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DBE4F2" w14:textId="77777777" w:rsidR="00071AC8" w:rsidRPr="00A021EE" w:rsidRDefault="00071AC8" w:rsidP="001E1112">
      <w:pPr>
        <w:pStyle w:val="Heading2"/>
        <w:spacing w:before="0" w:line="288" w:lineRule="auto"/>
        <w:contextualSpacing w:val="0"/>
        <w:rPr>
          <w:sz w:val="20"/>
          <w:szCs w:val="20"/>
        </w:rPr>
      </w:pPr>
    </w:p>
    <w:p w14:paraId="6AEAC23F" w14:textId="77777777" w:rsidR="00071AC8" w:rsidRDefault="00071AC8" w:rsidP="00A021EE">
      <w:pPr>
        <w:pStyle w:val="Heading2"/>
        <w:spacing w:before="0" w:line="288" w:lineRule="auto"/>
        <w:contextualSpacing w:val="0"/>
        <w:jc w:val="center"/>
      </w:pPr>
      <w:r>
        <w:rPr>
          <w:noProof/>
          <w:lang w:val="en-US"/>
        </w:rPr>
        <w:drawing>
          <wp:inline distT="0" distB="0" distL="0" distR="0" wp14:anchorId="40677A65" wp14:editId="0365F888">
            <wp:extent cx="5517455" cy="7140271"/>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ioid cover design.pptx.jpg"/>
                    <pic:cNvPicPr/>
                  </pic:nvPicPr>
                  <pic:blipFill>
                    <a:blip r:embed="rId9">
                      <a:extLst>
                        <a:ext uri="{28A0092B-C50C-407E-A947-70E740481C1C}">
                          <a14:useLocalDpi xmlns:a14="http://schemas.microsoft.com/office/drawing/2010/main" val="0"/>
                        </a:ext>
                      </a:extLst>
                    </a:blip>
                    <a:stretch>
                      <a:fillRect/>
                    </a:stretch>
                  </pic:blipFill>
                  <pic:spPr>
                    <a:xfrm>
                      <a:off x="0" y="0"/>
                      <a:ext cx="5519495" cy="7142912"/>
                    </a:xfrm>
                    <a:prstGeom prst="rect">
                      <a:avLst/>
                    </a:prstGeom>
                  </pic:spPr>
                </pic:pic>
              </a:graphicData>
            </a:graphic>
          </wp:inline>
        </w:drawing>
      </w:r>
    </w:p>
    <w:p w14:paraId="58FF7B08" w14:textId="77777777" w:rsidR="00A021EE" w:rsidRPr="00A021EE" w:rsidRDefault="00A021EE" w:rsidP="00A021EE">
      <w:pPr>
        <w:rPr>
          <w:sz w:val="16"/>
          <w:szCs w:val="16"/>
        </w:rPr>
      </w:pPr>
    </w:p>
    <w:p w14:paraId="5753BB88" w14:textId="2FE1BA57" w:rsidR="00A021EE" w:rsidRPr="00A021EE" w:rsidRDefault="00A021EE" w:rsidP="00A021EE">
      <w:pPr>
        <w:jc w:val="center"/>
      </w:pPr>
      <w:r>
        <w:rPr>
          <w:noProof/>
          <w:lang w:val="en-US"/>
        </w:rPr>
        <w:drawing>
          <wp:inline distT="0" distB="0" distL="0" distR="0" wp14:anchorId="01B66FD4" wp14:editId="3C709ACF">
            <wp:extent cx="3538330" cy="716749"/>
            <wp:effectExtent l="0" t="0" r="5080" b="7620"/>
            <wp:docPr id="1" name="Picture 1" descr="http://mha/commTools/logo/MHA_Horiz_Hires_RG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ha/commTools/logo/MHA_Horiz_Hires_RGB_20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8479" cy="718805"/>
                    </a:xfrm>
                    <a:prstGeom prst="rect">
                      <a:avLst/>
                    </a:prstGeom>
                    <a:noFill/>
                    <a:ln>
                      <a:noFill/>
                    </a:ln>
                  </pic:spPr>
                </pic:pic>
              </a:graphicData>
            </a:graphic>
          </wp:inline>
        </w:drawing>
      </w:r>
    </w:p>
    <w:p w14:paraId="1CB71BD1" w14:textId="77777777" w:rsidR="00276E4E" w:rsidRPr="00D437E7" w:rsidRDefault="00B10DFB">
      <w:pPr>
        <w:pStyle w:val="Title"/>
        <w:contextualSpacing w:val="0"/>
        <w:rPr>
          <w:rFonts w:ascii="Verdana" w:eastAsia="Century Gothic" w:hAnsi="Verdana" w:cs="Century Gothic"/>
          <w:b w:val="0"/>
          <w:sz w:val="22"/>
          <w:szCs w:val="22"/>
        </w:rPr>
      </w:pPr>
      <w:bookmarkStart w:id="0" w:name="_gjdgxs" w:colFirst="0" w:colLast="0"/>
      <w:bookmarkStart w:id="1" w:name="_30j0zll" w:colFirst="0" w:colLast="0"/>
      <w:bookmarkEnd w:id="0"/>
      <w:bookmarkEnd w:id="1"/>
      <w:r w:rsidRPr="00D437E7">
        <w:rPr>
          <w:rFonts w:ascii="Verdana" w:eastAsia="Century Gothic" w:hAnsi="Verdana" w:cs="Century Gothic"/>
          <w:b w:val="0"/>
          <w:sz w:val="22"/>
          <w:szCs w:val="22"/>
        </w:rPr>
        <w:lastRenderedPageBreak/>
        <w:t>Inpatient Opioid Misuse Prevention</w:t>
      </w:r>
    </w:p>
    <w:p w14:paraId="37B2F452" w14:textId="3D8E46A4" w:rsidR="00276E4E" w:rsidRPr="005C0CE4" w:rsidRDefault="000F4E14">
      <w:pPr>
        <w:pStyle w:val="Subtitle"/>
        <w:contextualSpacing w:val="0"/>
        <w:rPr>
          <w:rFonts w:ascii="Verdana" w:eastAsia="Century Gothic" w:hAnsi="Verdana" w:cs="Century Gothic"/>
          <w:color w:val="auto"/>
          <w:sz w:val="22"/>
          <w:szCs w:val="22"/>
        </w:rPr>
      </w:pPr>
      <w:bookmarkStart w:id="2" w:name="_1fob9te" w:colFirst="0" w:colLast="0"/>
      <w:bookmarkEnd w:id="2"/>
      <w:r>
        <w:rPr>
          <w:rFonts w:ascii="Verdana" w:eastAsia="Century Gothic" w:hAnsi="Verdana" w:cs="Century Gothic"/>
          <w:color w:val="auto"/>
          <w:sz w:val="22"/>
          <w:szCs w:val="22"/>
        </w:rPr>
        <w:t xml:space="preserve">July </w:t>
      </w:r>
      <w:r w:rsidR="00D437E7" w:rsidRPr="005C0CE4">
        <w:rPr>
          <w:rFonts w:ascii="Verdana" w:eastAsia="Century Gothic" w:hAnsi="Verdana" w:cs="Century Gothic"/>
          <w:color w:val="auto"/>
          <w:sz w:val="22"/>
          <w:szCs w:val="22"/>
        </w:rPr>
        <w:t>2018</w:t>
      </w:r>
    </w:p>
    <w:p w14:paraId="6753CDFF" w14:textId="77777777" w:rsidR="00D437E7" w:rsidRDefault="00D437E7" w:rsidP="001E1112">
      <w:pPr>
        <w:rPr>
          <w:rFonts w:ascii="Verdana" w:hAnsi="Verdana"/>
          <w:sz w:val="22"/>
          <w:szCs w:val="22"/>
        </w:rPr>
      </w:pPr>
    </w:p>
    <w:p w14:paraId="1512922C" w14:textId="77777777" w:rsidR="00071AC8" w:rsidRPr="0025634C" w:rsidRDefault="00D437E7" w:rsidP="001E1112">
      <w:pPr>
        <w:rPr>
          <w:rFonts w:ascii="Verdana" w:hAnsi="Verdana"/>
          <w:sz w:val="22"/>
          <w:szCs w:val="22"/>
        </w:rPr>
      </w:pPr>
      <w:r w:rsidRPr="0025634C">
        <w:rPr>
          <w:rFonts w:ascii="Verdana" w:hAnsi="Verdana"/>
          <w:sz w:val="22"/>
          <w:szCs w:val="22"/>
        </w:rPr>
        <w:t>Authors:</w:t>
      </w:r>
    </w:p>
    <w:p w14:paraId="047E4FFF" w14:textId="77777777" w:rsidR="00276E4E" w:rsidRDefault="00B10DFB">
      <w:pPr>
        <w:rPr>
          <w:rFonts w:ascii="Verdana" w:eastAsia="Century Gothic" w:hAnsi="Verdana" w:cs="Century Gothic"/>
          <w:color w:val="767171" w:themeColor="background2" w:themeShade="80"/>
          <w:sz w:val="22"/>
          <w:szCs w:val="22"/>
        </w:rPr>
      </w:pPr>
      <w:r w:rsidRPr="0025634C">
        <w:rPr>
          <w:rFonts w:ascii="Verdana" w:eastAsia="Century Gothic" w:hAnsi="Verdana" w:cs="Century Gothic"/>
          <w:color w:val="008575"/>
          <w:sz w:val="22"/>
          <w:szCs w:val="22"/>
        </w:rPr>
        <w:t>Ifeanyi</w:t>
      </w:r>
      <w:r w:rsidR="001D37F8">
        <w:rPr>
          <w:rFonts w:ascii="Verdana" w:eastAsia="Century Gothic" w:hAnsi="Verdana" w:cs="Century Gothic"/>
          <w:color w:val="008575"/>
          <w:sz w:val="22"/>
          <w:szCs w:val="22"/>
        </w:rPr>
        <w:t>chukwu David</w:t>
      </w:r>
      <w:r w:rsidRPr="0025634C">
        <w:rPr>
          <w:rFonts w:ascii="Verdana" w:eastAsia="Century Gothic" w:hAnsi="Verdana" w:cs="Century Gothic"/>
          <w:color w:val="008575"/>
          <w:sz w:val="22"/>
          <w:szCs w:val="22"/>
        </w:rPr>
        <w:t xml:space="preserve"> Chinedozi</w:t>
      </w:r>
      <w:r w:rsidR="00D00CEB">
        <w:rPr>
          <w:rFonts w:ascii="Verdana" w:eastAsia="Century Gothic" w:hAnsi="Verdana" w:cs="Century Gothic"/>
          <w:color w:val="008575"/>
          <w:sz w:val="22"/>
          <w:szCs w:val="22"/>
        </w:rPr>
        <w:br/>
      </w:r>
      <w:r w:rsidR="0025634C" w:rsidRPr="005C0CE4">
        <w:rPr>
          <w:rFonts w:ascii="Verdana" w:eastAsia="Century Gothic" w:hAnsi="Verdana" w:cs="Century Gothic"/>
          <w:color w:val="auto"/>
          <w:sz w:val="22"/>
          <w:szCs w:val="22"/>
        </w:rPr>
        <w:t>MD candidate, Tufts University School of Medicine, 2020</w:t>
      </w:r>
    </w:p>
    <w:p w14:paraId="7CCF8AFA" w14:textId="77777777" w:rsidR="00D00CEB" w:rsidRPr="0025634C" w:rsidRDefault="00D00CEB">
      <w:pPr>
        <w:rPr>
          <w:rFonts w:ascii="Verdana" w:eastAsia="Century Gothic" w:hAnsi="Verdana" w:cs="Century Gothic"/>
          <w:color w:val="008575"/>
          <w:sz w:val="22"/>
          <w:szCs w:val="22"/>
        </w:rPr>
      </w:pPr>
    </w:p>
    <w:p w14:paraId="41139281" w14:textId="77777777" w:rsidR="00E87C37" w:rsidRPr="005C0CE4" w:rsidRDefault="00E87C37" w:rsidP="0025634C">
      <w:pPr>
        <w:pStyle w:val="PlainText"/>
        <w:rPr>
          <w:rFonts w:ascii="Verdana" w:hAnsi="Verdana"/>
          <w:szCs w:val="22"/>
        </w:rPr>
      </w:pPr>
      <w:r w:rsidRPr="0025634C">
        <w:rPr>
          <w:rFonts w:ascii="Verdana" w:eastAsia="Century Gothic" w:hAnsi="Verdana" w:cs="Century Gothic"/>
          <w:color w:val="008575"/>
          <w:szCs w:val="22"/>
        </w:rPr>
        <w:t>Deeb N. Salem, MD</w:t>
      </w:r>
      <w:r w:rsidR="00D00CEB">
        <w:rPr>
          <w:rFonts w:ascii="Verdana" w:eastAsia="Century Gothic" w:hAnsi="Verdana" w:cs="Century Gothic"/>
          <w:color w:val="008575"/>
          <w:szCs w:val="22"/>
        </w:rPr>
        <w:br/>
      </w:r>
      <w:r w:rsidR="00177B0E" w:rsidRPr="005C0CE4">
        <w:rPr>
          <w:rFonts w:ascii="Verdana" w:hAnsi="Verdana"/>
          <w:szCs w:val="22"/>
        </w:rPr>
        <w:t>Co-</w:t>
      </w:r>
      <w:r w:rsidR="0025634C" w:rsidRPr="005C0CE4">
        <w:rPr>
          <w:rFonts w:ascii="Verdana" w:hAnsi="Verdana"/>
          <w:szCs w:val="22"/>
        </w:rPr>
        <w:t>Interim CEO</w:t>
      </w:r>
      <w:r w:rsidR="00177B0E" w:rsidRPr="005C0CE4">
        <w:rPr>
          <w:rFonts w:ascii="Verdana" w:hAnsi="Verdana"/>
          <w:szCs w:val="22"/>
        </w:rPr>
        <w:t xml:space="preserve"> and Physician-in Chief, Tufts Medical Center</w:t>
      </w:r>
      <w:r w:rsidR="0025634C" w:rsidRPr="005C0CE4">
        <w:rPr>
          <w:rFonts w:ascii="Verdana" w:hAnsi="Verdana"/>
          <w:szCs w:val="22"/>
        </w:rPr>
        <w:t>; Sheldon M. Wolff Professor and Chairman, Department of Medicine, Tufts University School of Medicine</w:t>
      </w:r>
    </w:p>
    <w:p w14:paraId="26E8381B" w14:textId="77777777" w:rsidR="00D00CEB" w:rsidRPr="005C0CE4" w:rsidRDefault="00D00CEB">
      <w:pPr>
        <w:rPr>
          <w:rFonts w:ascii="Verdana" w:eastAsia="Century Gothic" w:hAnsi="Verdana" w:cs="Century Gothic"/>
          <w:color w:val="auto"/>
          <w:sz w:val="22"/>
          <w:szCs w:val="22"/>
        </w:rPr>
      </w:pPr>
    </w:p>
    <w:p w14:paraId="35BD2419" w14:textId="77777777" w:rsidR="00D00CEB" w:rsidRDefault="00B10DFB">
      <w:pPr>
        <w:rPr>
          <w:rFonts w:ascii="Verdana" w:eastAsia="Century Gothic" w:hAnsi="Verdana" w:cs="Century Gothic"/>
          <w:color w:val="008575"/>
          <w:sz w:val="22"/>
          <w:szCs w:val="22"/>
        </w:rPr>
      </w:pPr>
      <w:r w:rsidRPr="00D437E7">
        <w:rPr>
          <w:rFonts w:ascii="Verdana" w:eastAsia="Century Gothic" w:hAnsi="Verdana" w:cs="Century Gothic"/>
          <w:color w:val="008575"/>
          <w:sz w:val="22"/>
          <w:szCs w:val="22"/>
        </w:rPr>
        <w:t>Megan V. Fernandez</w:t>
      </w:r>
    </w:p>
    <w:p w14:paraId="341EA714" w14:textId="77777777" w:rsidR="00F0635D" w:rsidRDefault="001207EA">
      <w:pPr>
        <w:rPr>
          <w:rFonts w:ascii="Verdana" w:eastAsia="Century Gothic" w:hAnsi="Verdana" w:cs="Century Gothic"/>
          <w:color w:val="auto"/>
          <w:sz w:val="22"/>
          <w:szCs w:val="22"/>
        </w:rPr>
      </w:pPr>
      <w:r>
        <w:rPr>
          <w:rFonts w:ascii="Verdana" w:eastAsia="Century Gothic" w:hAnsi="Verdana" w:cs="Century Gothic"/>
          <w:color w:val="auto"/>
          <w:sz w:val="22"/>
          <w:szCs w:val="22"/>
        </w:rPr>
        <w:t>MD</w:t>
      </w:r>
      <w:r w:rsidR="0025634C" w:rsidRPr="005C0CE4">
        <w:rPr>
          <w:rFonts w:ascii="Verdana" w:eastAsia="Century Gothic" w:hAnsi="Verdana" w:cs="Century Gothic"/>
          <w:color w:val="auto"/>
          <w:sz w:val="22"/>
          <w:szCs w:val="22"/>
        </w:rPr>
        <w:t xml:space="preserve"> candidate</w:t>
      </w:r>
      <w:r w:rsidR="00193CE9" w:rsidRPr="005C0CE4">
        <w:rPr>
          <w:rFonts w:ascii="Verdana" w:eastAsia="Century Gothic" w:hAnsi="Verdana" w:cs="Century Gothic"/>
          <w:color w:val="auto"/>
          <w:sz w:val="22"/>
          <w:szCs w:val="22"/>
        </w:rPr>
        <w:t>,</w:t>
      </w:r>
      <w:r>
        <w:rPr>
          <w:rFonts w:ascii="Verdana" w:eastAsia="Century Gothic" w:hAnsi="Verdana" w:cs="Century Gothic"/>
          <w:color w:val="auto"/>
          <w:sz w:val="22"/>
          <w:szCs w:val="22"/>
        </w:rPr>
        <w:t xml:space="preserve"> University of Massachusetts Medical School, 2022</w:t>
      </w:r>
    </w:p>
    <w:p w14:paraId="16FC757F" w14:textId="77777777" w:rsidR="001D37F8" w:rsidRDefault="001D37F8">
      <w:pPr>
        <w:rPr>
          <w:rFonts w:ascii="Verdana" w:eastAsia="Century Gothic" w:hAnsi="Verdana" w:cs="Century Gothic"/>
          <w:color w:val="auto"/>
          <w:sz w:val="22"/>
          <w:szCs w:val="22"/>
        </w:rPr>
      </w:pPr>
    </w:p>
    <w:p w14:paraId="6E344AB2" w14:textId="77777777" w:rsidR="001D37F8" w:rsidRDefault="001D37F8">
      <w:pPr>
        <w:rPr>
          <w:rFonts w:ascii="Verdana" w:eastAsia="Century Gothic" w:hAnsi="Verdana" w:cs="Century Gothic"/>
          <w:color w:val="auto"/>
          <w:sz w:val="22"/>
          <w:szCs w:val="22"/>
        </w:rPr>
      </w:pPr>
      <w:r w:rsidRPr="00D437E7">
        <w:rPr>
          <w:rFonts w:ascii="Verdana" w:eastAsia="Century Gothic" w:hAnsi="Verdana" w:cs="Century Gothic"/>
          <w:color w:val="008575"/>
          <w:sz w:val="22"/>
          <w:szCs w:val="22"/>
        </w:rPr>
        <w:t xml:space="preserve">Steven </w:t>
      </w:r>
      <w:r>
        <w:rPr>
          <w:rFonts w:ascii="Verdana" w:eastAsia="Century Gothic" w:hAnsi="Verdana" w:cs="Century Gothic"/>
          <w:color w:val="008575"/>
          <w:sz w:val="22"/>
          <w:szCs w:val="22"/>
        </w:rPr>
        <w:t xml:space="preserve">M. </w:t>
      </w:r>
      <w:r w:rsidRPr="00D437E7">
        <w:rPr>
          <w:rFonts w:ascii="Verdana" w:eastAsia="Century Gothic" w:hAnsi="Verdana" w:cs="Century Gothic"/>
          <w:color w:val="008575"/>
          <w:sz w:val="22"/>
          <w:szCs w:val="22"/>
        </w:rPr>
        <w:t>Defossez, MD</w:t>
      </w:r>
      <w:r>
        <w:rPr>
          <w:rFonts w:ascii="Verdana" w:eastAsia="Century Gothic" w:hAnsi="Verdana" w:cs="Century Gothic"/>
          <w:color w:val="008575"/>
          <w:sz w:val="22"/>
          <w:szCs w:val="22"/>
        </w:rPr>
        <w:t>, EMHL, CPE</w:t>
      </w:r>
      <w:r>
        <w:rPr>
          <w:rFonts w:ascii="Verdana" w:eastAsia="Century Gothic" w:hAnsi="Verdana" w:cs="Century Gothic"/>
          <w:color w:val="008575"/>
          <w:sz w:val="22"/>
          <w:szCs w:val="22"/>
        </w:rPr>
        <w:br/>
      </w:r>
      <w:r w:rsidRPr="005C0CE4">
        <w:rPr>
          <w:rFonts w:ascii="Verdana" w:eastAsia="Century Gothic" w:hAnsi="Verdana" w:cs="Century Gothic"/>
          <w:color w:val="auto"/>
          <w:sz w:val="22"/>
          <w:szCs w:val="22"/>
        </w:rPr>
        <w:t>V</w:t>
      </w:r>
      <w:r>
        <w:rPr>
          <w:rFonts w:ascii="Verdana" w:eastAsia="Century Gothic" w:hAnsi="Verdana" w:cs="Century Gothic"/>
          <w:color w:val="auto"/>
          <w:sz w:val="22"/>
          <w:szCs w:val="22"/>
        </w:rPr>
        <w:t xml:space="preserve">ice President </w:t>
      </w:r>
      <w:r w:rsidRPr="005C0CE4">
        <w:rPr>
          <w:rFonts w:ascii="Verdana" w:eastAsia="Century Gothic" w:hAnsi="Verdana" w:cs="Century Gothic"/>
          <w:color w:val="auto"/>
          <w:sz w:val="22"/>
          <w:szCs w:val="22"/>
        </w:rPr>
        <w:t>Clinical Integration, Massachusetts Health &amp; Hospital Association</w:t>
      </w:r>
    </w:p>
    <w:p w14:paraId="67228C64" w14:textId="77777777" w:rsidR="00425BD9" w:rsidRPr="005C0CE4" w:rsidRDefault="00425BD9">
      <w:pPr>
        <w:rPr>
          <w:rFonts w:ascii="Verdana" w:eastAsia="Century Gothic" w:hAnsi="Verdana" w:cs="Century Gothic"/>
          <w:color w:val="auto"/>
          <w:sz w:val="22"/>
          <w:szCs w:val="22"/>
        </w:rPr>
      </w:pPr>
    </w:p>
    <w:p w14:paraId="3370D0BD" w14:textId="77777777" w:rsidR="00177B0E" w:rsidRPr="00425BD9" w:rsidRDefault="00177B0E" w:rsidP="00177B0E">
      <w:pPr>
        <w:rPr>
          <w:rFonts w:ascii="Verdana" w:eastAsia="Century Gothic" w:hAnsi="Verdana" w:cs="Century Gothic"/>
          <w:i/>
          <w:color w:val="auto"/>
          <w:sz w:val="22"/>
          <w:szCs w:val="22"/>
        </w:rPr>
      </w:pPr>
      <w:r w:rsidRPr="00425BD9">
        <w:rPr>
          <w:rFonts w:ascii="Verdana" w:eastAsia="Century Gothic" w:hAnsi="Verdana" w:cs="Century Gothic"/>
          <w:i/>
          <w:color w:val="auto"/>
          <w:sz w:val="22"/>
          <w:szCs w:val="22"/>
        </w:rPr>
        <w:t xml:space="preserve">*For any questions on these guidelines please contact Steve Defossez, MD at </w:t>
      </w:r>
      <w:hyperlink r:id="rId11" w:history="1">
        <w:r w:rsidRPr="00425BD9">
          <w:rPr>
            <w:rStyle w:val="Hyperlink"/>
            <w:rFonts w:ascii="Verdana" w:eastAsiaTheme="minorEastAsia" w:hAnsi="Verdana"/>
            <w:b/>
            <w:bCs/>
            <w:i/>
            <w:noProof/>
            <w:color w:val="2F5496" w:themeColor="accent1" w:themeShade="BF"/>
            <w:sz w:val="22"/>
            <w:szCs w:val="22"/>
          </w:rPr>
          <w:t>sdefossez@mhalink.org</w:t>
        </w:r>
      </w:hyperlink>
      <w:r w:rsidRPr="00425BD9">
        <w:rPr>
          <w:rFonts w:ascii="Verdana" w:eastAsiaTheme="minorEastAsia" w:hAnsi="Verdana"/>
          <w:b/>
          <w:bCs/>
          <w:i/>
          <w:noProof/>
          <w:color w:val="auto"/>
          <w:sz w:val="22"/>
          <w:szCs w:val="22"/>
        </w:rPr>
        <w:t xml:space="preserve"> </w:t>
      </w:r>
      <w:r w:rsidRPr="00425BD9">
        <w:rPr>
          <w:rFonts w:ascii="Verdana" w:eastAsiaTheme="minorEastAsia" w:hAnsi="Verdana"/>
          <w:bCs/>
          <w:i/>
          <w:noProof/>
          <w:color w:val="auto"/>
          <w:sz w:val="22"/>
          <w:szCs w:val="22"/>
        </w:rPr>
        <w:t>or</w:t>
      </w:r>
      <w:r w:rsidRPr="00425BD9">
        <w:rPr>
          <w:rFonts w:ascii="Verdana" w:eastAsiaTheme="minorEastAsia" w:hAnsi="Verdana"/>
          <w:b/>
          <w:bCs/>
          <w:i/>
          <w:noProof/>
          <w:color w:val="auto"/>
          <w:sz w:val="22"/>
          <w:szCs w:val="22"/>
        </w:rPr>
        <w:t xml:space="preserve"> </w:t>
      </w:r>
      <w:r w:rsidRPr="00425BD9">
        <w:rPr>
          <w:rFonts w:ascii="Verdana" w:eastAsiaTheme="minorEastAsia" w:hAnsi="Verdana"/>
          <w:i/>
          <w:noProof/>
          <w:color w:val="auto"/>
          <w:sz w:val="22"/>
          <w:szCs w:val="22"/>
        </w:rPr>
        <w:t>(781) 262-6006.</w:t>
      </w:r>
    </w:p>
    <w:p w14:paraId="0A04B888" w14:textId="77777777" w:rsidR="00177B0E" w:rsidRPr="00D437E7" w:rsidRDefault="00177B0E">
      <w:pPr>
        <w:rPr>
          <w:rFonts w:ascii="Verdana" w:eastAsia="Century Gothic" w:hAnsi="Verdana" w:cs="Century Gothic"/>
          <w:color w:val="008575"/>
          <w:sz w:val="22"/>
          <w:szCs w:val="22"/>
        </w:rPr>
      </w:pPr>
    </w:p>
    <w:p w14:paraId="7227F306" w14:textId="77777777" w:rsidR="00276E4E" w:rsidRPr="00D437E7" w:rsidRDefault="00B10DFB" w:rsidP="00BE4C16">
      <w:pPr>
        <w:pStyle w:val="Heading1"/>
        <w:spacing w:before="0" w:after="0"/>
        <w:contextualSpacing w:val="0"/>
        <w:rPr>
          <w:rFonts w:ascii="Verdana" w:hAnsi="Verdana"/>
          <w:sz w:val="22"/>
          <w:szCs w:val="22"/>
        </w:rPr>
      </w:pPr>
      <w:bookmarkStart w:id="3" w:name="_fke4zl19b6hj" w:colFirst="0" w:colLast="0"/>
      <w:bookmarkEnd w:id="3"/>
      <w:r w:rsidRPr="00D437E7">
        <w:rPr>
          <w:rFonts w:ascii="Verdana" w:hAnsi="Verdana"/>
          <w:sz w:val="22"/>
          <w:szCs w:val="22"/>
        </w:rPr>
        <w:t>Contributing Institutions</w:t>
      </w:r>
    </w:p>
    <w:p w14:paraId="6A3C4F5A" w14:textId="77777777" w:rsidR="00364901"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hAnsi="Verdana"/>
          <w:color w:val="auto"/>
          <w:sz w:val="22"/>
          <w:szCs w:val="22"/>
        </w:rPr>
        <w:t xml:space="preserve"> </w:t>
      </w:r>
      <w:r w:rsidR="00364901" w:rsidRPr="005C0CE4">
        <w:rPr>
          <w:rFonts w:ascii="Verdana" w:hAnsi="Verdana"/>
          <w:color w:val="auto"/>
          <w:sz w:val="22"/>
          <w:szCs w:val="22"/>
        </w:rPr>
        <w:t>Baystate Medical Center, Springfield, MA</w:t>
      </w:r>
    </w:p>
    <w:p w14:paraId="26BD1CA5" w14:textId="77777777" w:rsidR="00BB28C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hAnsi="Verdana"/>
          <w:color w:val="auto"/>
          <w:sz w:val="22"/>
          <w:szCs w:val="22"/>
        </w:rPr>
        <w:t xml:space="preserve"> </w:t>
      </w:r>
      <w:r w:rsidR="00BB28CE" w:rsidRPr="005C0CE4">
        <w:rPr>
          <w:rFonts w:ascii="Verdana" w:hAnsi="Verdana"/>
          <w:color w:val="auto"/>
          <w:sz w:val="22"/>
          <w:szCs w:val="22"/>
        </w:rPr>
        <w:t xml:space="preserve">Berkshire Medical Center, Pittsfield, MA </w:t>
      </w:r>
    </w:p>
    <w:p w14:paraId="4000A8ED"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Beth Israel Deaconess Medical Center, Boston</w:t>
      </w:r>
      <w:r w:rsidR="00BB28CE"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MA</w:t>
      </w:r>
    </w:p>
    <w:p w14:paraId="745D74C5"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Brigham and Women’s Hospital, Boston</w:t>
      </w:r>
      <w:r w:rsidR="00BB28CE"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MA</w:t>
      </w:r>
    </w:p>
    <w:p w14:paraId="4055A041"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Boston Medical Center, Boston</w:t>
      </w:r>
      <w:r w:rsidR="00BB28CE"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MA</w:t>
      </w:r>
    </w:p>
    <w:p w14:paraId="2FF1ACAA"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Cambridge Health Alliance, Cambridge</w:t>
      </w:r>
      <w:r w:rsidR="00BB28CE"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MA</w:t>
      </w:r>
    </w:p>
    <w:p w14:paraId="6579C16F"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Health</w:t>
      </w:r>
      <w:r w:rsidR="00F0635D" w:rsidRPr="005C0CE4">
        <w:rPr>
          <w:rFonts w:ascii="Verdana" w:eastAsia="Helvetica Neue" w:hAnsi="Verdana" w:cs="Helvetica Neue"/>
          <w:color w:val="auto"/>
          <w:sz w:val="22"/>
          <w:szCs w:val="22"/>
        </w:rPr>
        <w:t>S</w:t>
      </w:r>
      <w:r w:rsidR="002B796D">
        <w:rPr>
          <w:rFonts w:ascii="Verdana" w:eastAsia="Helvetica Neue" w:hAnsi="Verdana" w:cs="Helvetica Neue"/>
          <w:color w:val="auto"/>
          <w:sz w:val="22"/>
          <w:szCs w:val="22"/>
        </w:rPr>
        <w:t xml:space="preserve">outh </w:t>
      </w:r>
      <w:r w:rsidR="00B10DFB" w:rsidRPr="005C0CE4">
        <w:rPr>
          <w:rFonts w:ascii="Verdana" w:eastAsia="Helvetica Neue" w:hAnsi="Verdana" w:cs="Helvetica Neue"/>
          <w:color w:val="auto"/>
          <w:sz w:val="22"/>
          <w:szCs w:val="22"/>
        </w:rPr>
        <w:t>Braintree Rehabilitation Hospital, Braintree, MA</w:t>
      </w:r>
    </w:p>
    <w:p w14:paraId="0AFEAAB3"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Lemuel Shattuck Hospital, Jamaica Plain, MA</w:t>
      </w:r>
    </w:p>
    <w:p w14:paraId="66E753AA"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Maine Medical Center, Portland, ME</w:t>
      </w:r>
    </w:p>
    <w:p w14:paraId="53819B44"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Massachusetts General Hospital, Boston</w:t>
      </w:r>
      <w:r w:rsidR="00BB28CE"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MA</w:t>
      </w:r>
    </w:p>
    <w:p w14:paraId="2E2E58DF" w14:textId="77777777" w:rsidR="00276E4E"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Tucson Medical Center, Tucson, AZ</w:t>
      </w:r>
    </w:p>
    <w:p w14:paraId="43141C55" w14:textId="77777777" w:rsidR="00425BD9"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425BD9">
        <w:rPr>
          <w:rFonts w:ascii="Verdana" w:eastAsia="Helvetica Neue" w:hAnsi="Verdana" w:cs="Helvetica Neue"/>
          <w:color w:val="auto"/>
          <w:sz w:val="22"/>
          <w:szCs w:val="22"/>
        </w:rPr>
        <w:t>Tufts Medical Center, Boston, MA</w:t>
      </w:r>
    </w:p>
    <w:p w14:paraId="758FC0FE" w14:textId="77777777" w:rsidR="00276E4E" w:rsidRPr="005C0CE4" w:rsidRDefault="00932E80" w:rsidP="00133506">
      <w:pPr>
        <w:widowControl w:val="0"/>
        <w:numPr>
          <w:ilvl w:val="0"/>
          <w:numId w:val="13"/>
        </w:numPr>
        <w:ind w:hanging="360"/>
        <w:contextualSpacing/>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Veterans Affairs Boston</w:t>
      </w:r>
      <w:r w:rsidR="007077B7">
        <w:rPr>
          <w:rFonts w:ascii="Verdana" w:eastAsia="Helvetica Neue" w:hAnsi="Verdana" w:cs="Helvetica Neue"/>
          <w:color w:val="auto"/>
          <w:sz w:val="22"/>
          <w:szCs w:val="22"/>
        </w:rPr>
        <w:t xml:space="preserve"> Healthcare System</w:t>
      </w:r>
      <w:r w:rsidR="00B10DFB" w:rsidRPr="005C0CE4">
        <w:rPr>
          <w:rFonts w:ascii="Verdana" w:eastAsia="Helvetica Neue" w:hAnsi="Verdana" w:cs="Helvetica Neue"/>
          <w:color w:val="auto"/>
          <w:sz w:val="22"/>
          <w:szCs w:val="22"/>
        </w:rPr>
        <w:t xml:space="preserve">, </w:t>
      </w:r>
      <w:r w:rsidR="007077B7">
        <w:rPr>
          <w:rFonts w:ascii="Verdana" w:eastAsia="Helvetica Neue" w:hAnsi="Verdana" w:cs="Helvetica Neue"/>
          <w:color w:val="auto"/>
          <w:sz w:val="22"/>
          <w:szCs w:val="22"/>
        </w:rPr>
        <w:t xml:space="preserve">Boston </w:t>
      </w:r>
      <w:r w:rsidR="00B10DFB" w:rsidRPr="005C0CE4">
        <w:rPr>
          <w:rFonts w:ascii="Verdana" w:eastAsia="Helvetica Neue" w:hAnsi="Verdana" w:cs="Helvetica Neue"/>
          <w:color w:val="auto"/>
          <w:sz w:val="22"/>
          <w:szCs w:val="22"/>
        </w:rPr>
        <w:t>MA</w:t>
      </w:r>
    </w:p>
    <w:p w14:paraId="26EBC17E" w14:textId="77777777" w:rsidR="00276E4E" w:rsidRPr="00D437E7" w:rsidRDefault="00276E4E">
      <w:pPr>
        <w:widowControl w:val="0"/>
        <w:rPr>
          <w:rFonts w:ascii="Verdana" w:eastAsia="Helvetica Neue" w:hAnsi="Verdana" w:cs="Helvetica Neue"/>
          <w:color w:val="333333"/>
          <w:sz w:val="22"/>
          <w:szCs w:val="22"/>
        </w:rPr>
      </w:pPr>
    </w:p>
    <w:p w14:paraId="2D78FB31" w14:textId="77777777" w:rsidR="00234863" w:rsidRDefault="00234863" w:rsidP="00BE4C16">
      <w:pPr>
        <w:pStyle w:val="PlainText"/>
        <w:rPr>
          <w:rFonts w:ascii="Verdana" w:hAnsi="Verdana"/>
          <w:i/>
          <w:sz w:val="21"/>
        </w:rPr>
      </w:pPr>
    </w:p>
    <w:p w14:paraId="25449C26" w14:textId="3B620F30" w:rsidR="00BE4C16" w:rsidRPr="006055A4" w:rsidRDefault="00BE4C16" w:rsidP="00BE4C16">
      <w:pPr>
        <w:pStyle w:val="PlainText"/>
        <w:rPr>
          <w:rFonts w:ascii="Verdana" w:hAnsi="Verdana"/>
          <w:i/>
          <w:sz w:val="21"/>
        </w:rPr>
      </w:pPr>
      <w:r w:rsidRPr="006055A4">
        <w:rPr>
          <w:rFonts w:ascii="Verdana" w:hAnsi="Verdana"/>
          <w:i/>
          <w:sz w:val="21"/>
        </w:rPr>
        <w:t>Disclaimer: These clinical practice guidelines do not set a standard of care</w:t>
      </w:r>
      <w:r w:rsidR="00234863" w:rsidRPr="006055A4">
        <w:rPr>
          <w:rFonts w:ascii="Verdana" w:hAnsi="Verdana"/>
          <w:i/>
          <w:sz w:val="21"/>
        </w:rPr>
        <w:t>;</w:t>
      </w:r>
      <w:r w:rsidRPr="006055A4">
        <w:rPr>
          <w:rFonts w:ascii="Verdana" w:hAnsi="Verdana"/>
          <w:i/>
          <w:sz w:val="21"/>
        </w:rPr>
        <w:t xml:space="preserve"> rather they are an educational aid for providers. They do not set a single best course of management, nor do they include all available management options. They were developed by an interdisciplinary team based on published evidence and expert opinion. These guidelines should never be used as a substitute for clinical judgement. Individual providers are responsible for assessing the unique circumstances and needs of each case. Adherence to these guidelines will not ensure successful treatment in every situation. This information is intended for healthcare providers and subject matter </w:t>
      </w:r>
      <w:r w:rsidR="00176754" w:rsidRPr="006055A4">
        <w:rPr>
          <w:rFonts w:ascii="Verdana" w:hAnsi="Verdana"/>
          <w:i/>
          <w:sz w:val="21"/>
        </w:rPr>
        <w:t>experts;</w:t>
      </w:r>
      <w:r w:rsidRPr="006055A4">
        <w:rPr>
          <w:rFonts w:ascii="Verdana" w:hAnsi="Verdana"/>
          <w:i/>
          <w:sz w:val="21"/>
        </w:rPr>
        <w:t xml:space="preserve"> it is not intended for use by patients and the general population. </w:t>
      </w:r>
    </w:p>
    <w:p w14:paraId="663204B1" w14:textId="77777777" w:rsidR="004619D9" w:rsidRPr="00BB0B68" w:rsidRDefault="004619D9">
      <w:pPr>
        <w:widowControl w:val="0"/>
        <w:rPr>
          <w:rFonts w:ascii="Verdana" w:eastAsia="Helvetica Neue" w:hAnsi="Verdana" w:cs="Helvetica Neue"/>
          <w:color w:val="695D46"/>
          <w:sz w:val="22"/>
          <w:szCs w:val="22"/>
        </w:rPr>
      </w:pPr>
    </w:p>
    <w:p w14:paraId="5CAD61C7" w14:textId="77777777" w:rsidR="004324CA" w:rsidRPr="00FE2271" w:rsidRDefault="004324CA" w:rsidP="004324CA">
      <w:pPr>
        <w:jc w:val="center"/>
        <w:rPr>
          <w:rFonts w:ascii="Verdana" w:hAnsi="Verdana"/>
          <w:b/>
          <w:sz w:val="24"/>
          <w:szCs w:val="24"/>
        </w:rPr>
      </w:pPr>
      <w:r w:rsidRPr="00FE2271">
        <w:rPr>
          <w:rFonts w:ascii="Verdana" w:hAnsi="Verdana"/>
          <w:b/>
          <w:sz w:val="24"/>
          <w:szCs w:val="24"/>
        </w:rPr>
        <w:t>Table of Contents</w:t>
      </w:r>
    </w:p>
    <w:p w14:paraId="028CF427" w14:textId="77777777" w:rsidR="004324CA" w:rsidRPr="00562C87" w:rsidRDefault="004324CA" w:rsidP="004324CA">
      <w:pPr>
        <w:jc w:val="center"/>
        <w:rPr>
          <w:b/>
          <w:sz w:val="24"/>
          <w:szCs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690"/>
      </w:tblGrid>
      <w:tr w:rsidR="004324CA" w14:paraId="0690951D" w14:textId="77777777" w:rsidTr="00A021EE">
        <w:tc>
          <w:tcPr>
            <w:tcW w:w="6228" w:type="dxa"/>
          </w:tcPr>
          <w:p w14:paraId="747F1C02" w14:textId="77777777" w:rsidR="004324CA" w:rsidRDefault="004324CA" w:rsidP="00176754">
            <w:r>
              <w:t>Introduction</w:t>
            </w:r>
          </w:p>
          <w:p w14:paraId="4B628080" w14:textId="77777777" w:rsidR="004324CA" w:rsidRDefault="004324CA" w:rsidP="00176754">
            <w:r>
              <w:tab/>
            </w:r>
          </w:p>
          <w:p w14:paraId="1CE87E00" w14:textId="77777777" w:rsidR="004324CA" w:rsidRDefault="004324CA" w:rsidP="00176754">
            <w:r>
              <w:t>Opioid Misuse Prevention Recommendations</w:t>
            </w:r>
          </w:p>
          <w:p w14:paraId="1E369520" w14:textId="77777777" w:rsidR="004324CA" w:rsidRDefault="004324CA" w:rsidP="00176754"/>
          <w:p w14:paraId="2F03BF46" w14:textId="77777777" w:rsidR="004324CA" w:rsidRDefault="004324CA" w:rsidP="00176754">
            <w:pPr>
              <w:ind w:left="720"/>
              <w:rPr>
                <w:i/>
              </w:rPr>
            </w:pPr>
            <w:r w:rsidRPr="001507DC">
              <w:rPr>
                <w:b/>
              </w:rPr>
              <w:t>Issue 1</w:t>
            </w:r>
            <w:r>
              <w:t xml:space="preserve"> </w:t>
            </w:r>
            <w:r w:rsidRPr="001507DC">
              <w:rPr>
                <w:i/>
              </w:rPr>
              <w:t>Screening for Opioid Use Disorder Among Patients Admitted for Inpatient Level of Care</w:t>
            </w:r>
          </w:p>
          <w:p w14:paraId="3DCDA151" w14:textId="77777777" w:rsidR="004324CA" w:rsidRDefault="004324CA" w:rsidP="00176754">
            <w:pPr>
              <w:ind w:left="720"/>
              <w:rPr>
                <w:i/>
              </w:rPr>
            </w:pPr>
          </w:p>
          <w:p w14:paraId="14B285CF" w14:textId="77777777" w:rsidR="004324CA" w:rsidRDefault="004324CA" w:rsidP="00176754">
            <w:pPr>
              <w:ind w:left="720"/>
              <w:rPr>
                <w:i/>
              </w:rPr>
            </w:pPr>
            <w:r>
              <w:rPr>
                <w:b/>
              </w:rPr>
              <w:t xml:space="preserve">Issue 2 </w:t>
            </w:r>
            <w:r w:rsidRPr="001507DC">
              <w:rPr>
                <w:i/>
              </w:rPr>
              <w:t>Inpatient Acute Opioid Withdrawal</w:t>
            </w:r>
          </w:p>
          <w:p w14:paraId="1FC40076" w14:textId="77777777" w:rsidR="004324CA" w:rsidRDefault="004324CA" w:rsidP="00176754">
            <w:pPr>
              <w:ind w:left="720"/>
              <w:rPr>
                <w:i/>
              </w:rPr>
            </w:pPr>
          </w:p>
          <w:p w14:paraId="3D52736D" w14:textId="77777777" w:rsidR="004324CA" w:rsidRDefault="004324CA" w:rsidP="00176754">
            <w:pPr>
              <w:ind w:left="720"/>
              <w:rPr>
                <w:i/>
              </w:rPr>
            </w:pPr>
            <w:r w:rsidRPr="001507DC">
              <w:rPr>
                <w:b/>
              </w:rPr>
              <w:t>Issue 3</w:t>
            </w:r>
            <w:r>
              <w:rPr>
                <w:b/>
              </w:rPr>
              <w:t xml:space="preserve"> </w:t>
            </w:r>
            <w:r w:rsidRPr="001507DC">
              <w:rPr>
                <w:i/>
              </w:rPr>
              <w:t>Responding to an Opioid Overdose</w:t>
            </w:r>
          </w:p>
          <w:p w14:paraId="1F22FE28" w14:textId="77777777" w:rsidR="004324CA" w:rsidRDefault="004324CA" w:rsidP="00176754">
            <w:pPr>
              <w:ind w:left="720"/>
              <w:rPr>
                <w:i/>
              </w:rPr>
            </w:pPr>
          </w:p>
          <w:p w14:paraId="1C7D0B0B" w14:textId="77777777" w:rsidR="004324CA" w:rsidRDefault="004324CA" w:rsidP="00176754">
            <w:pPr>
              <w:ind w:left="720"/>
              <w:rPr>
                <w:i/>
              </w:rPr>
            </w:pPr>
            <w:r w:rsidRPr="001507DC">
              <w:rPr>
                <w:b/>
              </w:rPr>
              <w:t>Issue 4</w:t>
            </w:r>
            <w:r>
              <w:rPr>
                <w:b/>
              </w:rPr>
              <w:t xml:space="preserve"> </w:t>
            </w:r>
            <w:r w:rsidRPr="001507DC">
              <w:rPr>
                <w:i/>
              </w:rPr>
              <w:t>Management of Acute Pain in the Inpatient Setting  for Patients with Chronic Opioid Use</w:t>
            </w:r>
          </w:p>
          <w:p w14:paraId="041D558E" w14:textId="77777777" w:rsidR="004324CA" w:rsidRDefault="004324CA" w:rsidP="00176754">
            <w:pPr>
              <w:ind w:left="720"/>
              <w:rPr>
                <w:i/>
              </w:rPr>
            </w:pPr>
          </w:p>
          <w:p w14:paraId="7467D0AB" w14:textId="77777777" w:rsidR="004324CA" w:rsidRDefault="004324CA" w:rsidP="00176754">
            <w:pPr>
              <w:ind w:left="720"/>
              <w:rPr>
                <w:i/>
              </w:rPr>
            </w:pPr>
            <w:r w:rsidRPr="001507DC">
              <w:rPr>
                <w:b/>
              </w:rPr>
              <w:t>Issue 5</w:t>
            </w:r>
            <w:r>
              <w:rPr>
                <w:i/>
              </w:rPr>
              <w:t xml:space="preserve"> </w:t>
            </w:r>
            <w:r w:rsidRPr="001507DC">
              <w:rPr>
                <w:i/>
              </w:rPr>
              <w:t>Preventing Patients from Bringing Opioids into a Hospital</w:t>
            </w:r>
          </w:p>
          <w:p w14:paraId="4DBD3724" w14:textId="77777777" w:rsidR="004324CA" w:rsidRDefault="004324CA" w:rsidP="00176754">
            <w:pPr>
              <w:ind w:left="720"/>
              <w:rPr>
                <w:i/>
              </w:rPr>
            </w:pPr>
          </w:p>
          <w:p w14:paraId="6EF9460E" w14:textId="77777777" w:rsidR="004324CA" w:rsidRDefault="004324CA" w:rsidP="00176754">
            <w:pPr>
              <w:ind w:left="720"/>
              <w:rPr>
                <w:i/>
              </w:rPr>
            </w:pPr>
            <w:r w:rsidRPr="001507DC">
              <w:rPr>
                <w:b/>
              </w:rPr>
              <w:t>Issue 6</w:t>
            </w:r>
            <w:r>
              <w:rPr>
                <w:i/>
              </w:rPr>
              <w:t xml:space="preserve"> V</w:t>
            </w:r>
            <w:r w:rsidRPr="001507DC">
              <w:rPr>
                <w:i/>
              </w:rPr>
              <w:t>isitors and Visitation</w:t>
            </w:r>
          </w:p>
          <w:p w14:paraId="6C016917" w14:textId="77777777" w:rsidR="004324CA" w:rsidRDefault="004324CA" w:rsidP="00176754">
            <w:pPr>
              <w:ind w:left="720"/>
              <w:rPr>
                <w:i/>
              </w:rPr>
            </w:pPr>
          </w:p>
          <w:p w14:paraId="0D2987AD" w14:textId="77777777" w:rsidR="004324CA" w:rsidRDefault="004324CA" w:rsidP="00176754">
            <w:pPr>
              <w:ind w:left="720"/>
              <w:rPr>
                <w:i/>
              </w:rPr>
            </w:pPr>
            <w:r w:rsidRPr="001507DC">
              <w:rPr>
                <w:b/>
              </w:rPr>
              <w:t>Issue 7</w:t>
            </w:r>
            <w:r>
              <w:rPr>
                <w:i/>
              </w:rPr>
              <w:t xml:space="preserve"> </w:t>
            </w:r>
            <w:r w:rsidRPr="001507DC">
              <w:rPr>
                <w:i/>
              </w:rPr>
              <w:t>Educating Patients on the Risks of Opioid Misuse</w:t>
            </w:r>
          </w:p>
          <w:p w14:paraId="0D46B61E" w14:textId="77777777" w:rsidR="004324CA" w:rsidRDefault="004324CA" w:rsidP="00176754">
            <w:pPr>
              <w:ind w:left="720"/>
              <w:rPr>
                <w:i/>
              </w:rPr>
            </w:pPr>
          </w:p>
          <w:p w14:paraId="6CC54E33" w14:textId="77777777" w:rsidR="004324CA" w:rsidRPr="00ED7EBB" w:rsidRDefault="004324CA" w:rsidP="00176754">
            <w:pPr>
              <w:ind w:left="720"/>
              <w:rPr>
                <w:rFonts w:eastAsia="Helvetica Neue" w:cs="Helvetica Neue"/>
                <w:i/>
                <w:szCs w:val="20"/>
              </w:rPr>
            </w:pPr>
            <w:r w:rsidRPr="001507DC">
              <w:rPr>
                <w:rFonts w:eastAsia="Helvetica Neue" w:cs="Helvetica Neue"/>
                <w:b/>
                <w:szCs w:val="20"/>
              </w:rPr>
              <w:t>Issue 8</w:t>
            </w:r>
            <w:r>
              <w:rPr>
                <w:rFonts w:eastAsia="Helvetica Neue" w:cs="Helvetica Neue"/>
                <w:b/>
                <w:szCs w:val="20"/>
              </w:rPr>
              <w:t xml:space="preserve"> </w:t>
            </w:r>
            <w:r w:rsidRPr="00ED7EBB">
              <w:rPr>
                <w:rFonts w:eastAsia="Helvetica Neue" w:cs="Helvetica Neue"/>
                <w:i/>
                <w:szCs w:val="20"/>
              </w:rPr>
              <w:t>Security De-Escalation for Staff and Patient Safety</w:t>
            </w:r>
          </w:p>
          <w:p w14:paraId="6855E84C" w14:textId="77777777" w:rsidR="004324CA" w:rsidRPr="00ED7EBB" w:rsidRDefault="004324CA" w:rsidP="00176754">
            <w:pPr>
              <w:ind w:left="720"/>
              <w:rPr>
                <w:rFonts w:eastAsia="Helvetica Neue" w:cs="Helvetica Neue"/>
                <w:i/>
                <w:szCs w:val="20"/>
              </w:rPr>
            </w:pPr>
          </w:p>
          <w:p w14:paraId="42BD897F" w14:textId="448F6E04" w:rsidR="004324CA" w:rsidRPr="00A4465A" w:rsidRDefault="004324CA" w:rsidP="00176754">
            <w:pPr>
              <w:ind w:left="720"/>
              <w:rPr>
                <w:i/>
                <w:szCs w:val="20"/>
              </w:rPr>
            </w:pPr>
            <w:r w:rsidRPr="00ED7EBB">
              <w:rPr>
                <w:b/>
                <w:szCs w:val="20"/>
              </w:rPr>
              <w:t xml:space="preserve">Issue 9 </w:t>
            </w:r>
            <w:r w:rsidR="00D30350" w:rsidRPr="00FE2271">
              <w:rPr>
                <w:rFonts w:eastAsia="Century Gothic" w:cs="Century Gothic"/>
                <w:i/>
                <w:color w:val="000000" w:themeColor="text1"/>
              </w:rPr>
              <w:t xml:space="preserve">Care for Patients Who Use Non-Prescribed Drugs </w:t>
            </w:r>
            <w:r w:rsidR="00564918">
              <w:rPr>
                <w:rFonts w:eastAsia="Century Gothic" w:cs="Century Gothic"/>
                <w:i/>
                <w:color w:val="000000" w:themeColor="text1"/>
              </w:rPr>
              <w:t>W</w:t>
            </w:r>
            <w:r w:rsidR="00D30350" w:rsidRPr="00FE2271">
              <w:rPr>
                <w:rFonts w:eastAsia="Century Gothic" w:cs="Century Gothic"/>
                <w:i/>
                <w:color w:val="000000" w:themeColor="text1"/>
              </w:rPr>
              <w:t>hile Receiving Care in the Hospital</w:t>
            </w:r>
          </w:p>
          <w:p w14:paraId="7C509776" w14:textId="77777777" w:rsidR="004324CA" w:rsidRDefault="004324CA" w:rsidP="00176754">
            <w:pPr>
              <w:ind w:left="720"/>
              <w:rPr>
                <w:i/>
                <w:szCs w:val="20"/>
              </w:rPr>
            </w:pPr>
          </w:p>
          <w:p w14:paraId="3ACF9143" w14:textId="77777777" w:rsidR="004324CA" w:rsidRDefault="004324CA" w:rsidP="00176754">
            <w:pPr>
              <w:rPr>
                <w:szCs w:val="20"/>
              </w:rPr>
            </w:pPr>
            <w:r>
              <w:rPr>
                <w:szCs w:val="20"/>
              </w:rPr>
              <w:t>APPENDIX A</w:t>
            </w:r>
          </w:p>
          <w:p w14:paraId="480499DF" w14:textId="77777777" w:rsidR="004324CA" w:rsidRDefault="004324CA" w:rsidP="00176754">
            <w:pPr>
              <w:ind w:left="720"/>
              <w:rPr>
                <w:szCs w:val="20"/>
              </w:rPr>
            </w:pPr>
            <w:r>
              <w:rPr>
                <w:szCs w:val="20"/>
              </w:rPr>
              <w:t xml:space="preserve">Link to </w:t>
            </w:r>
            <w:r w:rsidRPr="00562C87">
              <w:rPr>
                <w:szCs w:val="20"/>
              </w:rPr>
              <w:t>Patient and Family Agreement on Opioids</w:t>
            </w:r>
          </w:p>
          <w:p w14:paraId="738FD461" w14:textId="77777777" w:rsidR="004324CA" w:rsidRDefault="004324CA" w:rsidP="00176754">
            <w:pPr>
              <w:ind w:left="720"/>
              <w:rPr>
                <w:szCs w:val="20"/>
              </w:rPr>
            </w:pPr>
          </w:p>
          <w:p w14:paraId="6FD37B4E" w14:textId="77777777" w:rsidR="004324CA" w:rsidRDefault="004324CA" w:rsidP="00176754">
            <w:pPr>
              <w:rPr>
                <w:szCs w:val="20"/>
              </w:rPr>
            </w:pPr>
            <w:r>
              <w:rPr>
                <w:szCs w:val="20"/>
              </w:rPr>
              <w:t>APPENDIX B</w:t>
            </w:r>
          </w:p>
          <w:p w14:paraId="1F2E5919" w14:textId="713D77CF" w:rsidR="004324CA" w:rsidRDefault="00C51A26" w:rsidP="00176754">
            <w:pPr>
              <w:ind w:left="720"/>
              <w:rPr>
                <w:szCs w:val="20"/>
              </w:rPr>
            </w:pPr>
            <w:r w:rsidRPr="00562C87">
              <w:rPr>
                <w:szCs w:val="20"/>
              </w:rPr>
              <w:t>Decision Tree for Acute Withdrawal</w:t>
            </w:r>
          </w:p>
          <w:p w14:paraId="501CCE00" w14:textId="77777777" w:rsidR="004324CA" w:rsidRDefault="004324CA" w:rsidP="00176754">
            <w:pPr>
              <w:ind w:left="720"/>
              <w:rPr>
                <w:szCs w:val="20"/>
              </w:rPr>
            </w:pPr>
          </w:p>
          <w:p w14:paraId="7C17BF7F" w14:textId="77777777" w:rsidR="004324CA" w:rsidRDefault="004324CA" w:rsidP="00176754">
            <w:pPr>
              <w:rPr>
                <w:szCs w:val="20"/>
              </w:rPr>
            </w:pPr>
            <w:r w:rsidRPr="00562C87">
              <w:rPr>
                <w:szCs w:val="20"/>
              </w:rPr>
              <w:t>APPENDIX C</w:t>
            </w:r>
          </w:p>
          <w:p w14:paraId="361A61C0" w14:textId="5E2A3FF3" w:rsidR="004324CA" w:rsidRDefault="00C51A26" w:rsidP="00176754">
            <w:pPr>
              <w:ind w:left="720"/>
              <w:rPr>
                <w:szCs w:val="20"/>
              </w:rPr>
            </w:pPr>
            <w:r w:rsidRPr="00562C87">
              <w:rPr>
                <w:szCs w:val="20"/>
              </w:rPr>
              <w:t>Agitation Guidelines for Patients in Opioid Withdrawal</w:t>
            </w:r>
          </w:p>
          <w:p w14:paraId="2D24CAE8" w14:textId="77777777" w:rsidR="004324CA" w:rsidRDefault="004324CA" w:rsidP="00176754">
            <w:pPr>
              <w:ind w:left="720"/>
              <w:rPr>
                <w:szCs w:val="20"/>
              </w:rPr>
            </w:pPr>
          </w:p>
          <w:p w14:paraId="02456EBF" w14:textId="77777777" w:rsidR="004324CA" w:rsidRDefault="004324CA" w:rsidP="00176754">
            <w:pPr>
              <w:ind w:left="720"/>
              <w:jc w:val="both"/>
              <w:rPr>
                <w:szCs w:val="20"/>
              </w:rPr>
            </w:pPr>
          </w:p>
          <w:p w14:paraId="3CB64C4F" w14:textId="77777777" w:rsidR="004324CA" w:rsidRDefault="004324CA" w:rsidP="00176754">
            <w:pPr>
              <w:jc w:val="both"/>
              <w:rPr>
                <w:szCs w:val="20"/>
              </w:rPr>
            </w:pPr>
          </w:p>
          <w:p w14:paraId="389A5203" w14:textId="77777777" w:rsidR="004324CA" w:rsidRPr="00562C87" w:rsidRDefault="004324CA" w:rsidP="00176754">
            <w:pPr>
              <w:jc w:val="both"/>
              <w:rPr>
                <w:szCs w:val="20"/>
              </w:rPr>
            </w:pPr>
            <w:r>
              <w:rPr>
                <w:szCs w:val="20"/>
              </w:rPr>
              <w:t>References</w:t>
            </w:r>
          </w:p>
          <w:p w14:paraId="1349095F" w14:textId="77777777" w:rsidR="004324CA" w:rsidRDefault="004324CA" w:rsidP="00176754"/>
        </w:tc>
        <w:tc>
          <w:tcPr>
            <w:tcW w:w="3690" w:type="dxa"/>
          </w:tcPr>
          <w:p w14:paraId="73F9318A" w14:textId="77777777" w:rsidR="004324CA" w:rsidRDefault="004324CA" w:rsidP="00A021EE">
            <w:pPr>
              <w:ind w:left="1440"/>
            </w:pPr>
            <w:r>
              <w:t>p. 3</w:t>
            </w:r>
          </w:p>
          <w:p w14:paraId="39EE6588" w14:textId="77777777" w:rsidR="004324CA" w:rsidRDefault="004324CA" w:rsidP="00176754"/>
          <w:p w14:paraId="09B9E98D" w14:textId="77777777" w:rsidR="004324CA" w:rsidRDefault="004324CA" w:rsidP="00A021EE">
            <w:pPr>
              <w:ind w:left="1440"/>
            </w:pPr>
            <w:r>
              <w:t>p. 5</w:t>
            </w:r>
          </w:p>
          <w:p w14:paraId="3C418337" w14:textId="77777777" w:rsidR="004324CA" w:rsidRDefault="004324CA" w:rsidP="00176754"/>
          <w:p w14:paraId="3853A947" w14:textId="77777777" w:rsidR="004324CA" w:rsidRDefault="004324CA" w:rsidP="00176754"/>
          <w:p w14:paraId="7C91C987" w14:textId="77777777" w:rsidR="004324CA" w:rsidRDefault="004324CA" w:rsidP="00A021EE">
            <w:pPr>
              <w:ind w:left="1440"/>
            </w:pPr>
            <w:r>
              <w:t>p. 5</w:t>
            </w:r>
          </w:p>
          <w:p w14:paraId="7FED3DD8" w14:textId="77777777" w:rsidR="004324CA" w:rsidRDefault="004324CA" w:rsidP="00176754"/>
          <w:p w14:paraId="4B6A86C6" w14:textId="77777777" w:rsidR="004324CA" w:rsidRDefault="004324CA" w:rsidP="00A021EE">
            <w:pPr>
              <w:ind w:left="1440"/>
            </w:pPr>
            <w:r>
              <w:t>p. 6</w:t>
            </w:r>
          </w:p>
          <w:p w14:paraId="50C124C8" w14:textId="77777777" w:rsidR="004324CA" w:rsidRDefault="004324CA" w:rsidP="00176754"/>
          <w:p w14:paraId="1CACF81B" w14:textId="3BED7968" w:rsidR="004324CA" w:rsidRDefault="004324CA" w:rsidP="00A021EE">
            <w:pPr>
              <w:ind w:left="1440"/>
            </w:pPr>
            <w:r>
              <w:t xml:space="preserve">p. </w:t>
            </w:r>
            <w:r w:rsidR="00170303">
              <w:t>9</w:t>
            </w:r>
          </w:p>
          <w:p w14:paraId="32B6E96B" w14:textId="77777777" w:rsidR="004324CA" w:rsidRDefault="004324CA" w:rsidP="00176754"/>
          <w:p w14:paraId="2E257DE5" w14:textId="77777777" w:rsidR="004324CA" w:rsidRDefault="004324CA" w:rsidP="00176754"/>
          <w:p w14:paraId="6F5B93BA" w14:textId="205763E0" w:rsidR="004324CA" w:rsidRDefault="004324CA" w:rsidP="00A021EE">
            <w:pPr>
              <w:ind w:left="1440"/>
            </w:pPr>
            <w:r>
              <w:t xml:space="preserve">p. </w:t>
            </w:r>
            <w:r w:rsidR="00170303">
              <w:t>10</w:t>
            </w:r>
          </w:p>
          <w:p w14:paraId="273F4919" w14:textId="77777777" w:rsidR="004324CA" w:rsidRDefault="004324CA" w:rsidP="00176754"/>
          <w:p w14:paraId="41E40798" w14:textId="77777777" w:rsidR="004324CA" w:rsidRDefault="004324CA" w:rsidP="00176754"/>
          <w:p w14:paraId="64041EF2" w14:textId="1638D952" w:rsidR="004324CA" w:rsidRDefault="004324CA" w:rsidP="00A021EE">
            <w:pPr>
              <w:ind w:left="1440"/>
            </w:pPr>
            <w:r>
              <w:t xml:space="preserve">p. </w:t>
            </w:r>
            <w:r w:rsidR="007D3B80">
              <w:t>14</w:t>
            </w:r>
          </w:p>
          <w:p w14:paraId="0D2403C2" w14:textId="77777777" w:rsidR="004324CA" w:rsidRDefault="004324CA" w:rsidP="00176754"/>
          <w:p w14:paraId="39B0D4C9" w14:textId="53055E3C" w:rsidR="004324CA" w:rsidRDefault="004324CA" w:rsidP="00A021EE">
            <w:pPr>
              <w:ind w:left="1440"/>
            </w:pPr>
            <w:r>
              <w:t xml:space="preserve">p. </w:t>
            </w:r>
            <w:r w:rsidR="00C51A26">
              <w:t>17</w:t>
            </w:r>
          </w:p>
          <w:p w14:paraId="4FDFFC69" w14:textId="77777777" w:rsidR="004324CA" w:rsidRDefault="004324CA" w:rsidP="00176754"/>
          <w:p w14:paraId="5EE3165E" w14:textId="77777777" w:rsidR="004324CA" w:rsidRDefault="004324CA" w:rsidP="00176754"/>
          <w:p w14:paraId="48DE0644" w14:textId="0FFD0E0C" w:rsidR="004324CA" w:rsidRDefault="004324CA" w:rsidP="00A021EE">
            <w:pPr>
              <w:ind w:left="1440"/>
            </w:pPr>
            <w:r>
              <w:t xml:space="preserve">p. </w:t>
            </w:r>
            <w:r w:rsidR="00C51A26">
              <w:t>18</w:t>
            </w:r>
          </w:p>
          <w:p w14:paraId="08A32AAF" w14:textId="77777777" w:rsidR="004324CA" w:rsidRDefault="004324CA" w:rsidP="00176754"/>
          <w:p w14:paraId="76A93617" w14:textId="77777777" w:rsidR="004324CA" w:rsidRDefault="004324CA" w:rsidP="00176754"/>
          <w:p w14:paraId="548D0B3D" w14:textId="318D5704" w:rsidR="004324CA" w:rsidRDefault="004324CA" w:rsidP="00A021EE">
            <w:pPr>
              <w:ind w:left="1440"/>
            </w:pPr>
            <w:r>
              <w:t xml:space="preserve">p. </w:t>
            </w:r>
            <w:r w:rsidR="007D3B80">
              <w:t>19</w:t>
            </w:r>
          </w:p>
          <w:p w14:paraId="41F4F8CE" w14:textId="77777777" w:rsidR="004324CA" w:rsidRDefault="004324CA" w:rsidP="00176754"/>
          <w:p w14:paraId="6DF9C1E9" w14:textId="77777777" w:rsidR="004324CA" w:rsidRDefault="004324CA" w:rsidP="00176754"/>
          <w:p w14:paraId="21910800" w14:textId="7A10AB90" w:rsidR="004324CA" w:rsidRDefault="004324CA" w:rsidP="00A021EE">
            <w:pPr>
              <w:ind w:left="1440"/>
            </w:pPr>
            <w:r>
              <w:t xml:space="preserve">p. </w:t>
            </w:r>
            <w:r w:rsidR="00C51A26">
              <w:t>20</w:t>
            </w:r>
          </w:p>
          <w:p w14:paraId="53ECA152" w14:textId="77777777" w:rsidR="004324CA" w:rsidRDefault="004324CA" w:rsidP="00176754"/>
          <w:p w14:paraId="37F59EE8" w14:textId="77777777" w:rsidR="004324CA" w:rsidRDefault="004324CA" w:rsidP="00176754"/>
          <w:p w14:paraId="64DDF522" w14:textId="13AC59B0" w:rsidR="004324CA" w:rsidRDefault="004324CA" w:rsidP="00A021EE">
            <w:pPr>
              <w:ind w:left="1440"/>
            </w:pPr>
            <w:r>
              <w:t xml:space="preserve">p. </w:t>
            </w:r>
            <w:r w:rsidR="007D3B80">
              <w:t>22</w:t>
            </w:r>
          </w:p>
          <w:p w14:paraId="321204CD" w14:textId="77777777" w:rsidR="004324CA" w:rsidRDefault="004324CA" w:rsidP="00176754"/>
          <w:p w14:paraId="784EF214" w14:textId="77777777" w:rsidR="004324CA" w:rsidRDefault="004324CA" w:rsidP="00176754"/>
          <w:p w14:paraId="07A9DFA8" w14:textId="55F9615E" w:rsidR="004324CA" w:rsidRDefault="004324CA" w:rsidP="00A021EE">
            <w:pPr>
              <w:ind w:left="1440"/>
            </w:pPr>
            <w:r>
              <w:t xml:space="preserve">p. </w:t>
            </w:r>
            <w:r w:rsidR="007D3B80">
              <w:t>22</w:t>
            </w:r>
          </w:p>
          <w:p w14:paraId="1AF5E336" w14:textId="77777777" w:rsidR="004324CA" w:rsidRDefault="004324CA" w:rsidP="00176754"/>
          <w:p w14:paraId="661A446A" w14:textId="77777777" w:rsidR="004324CA" w:rsidRDefault="004324CA" w:rsidP="00176754"/>
          <w:p w14:paraId="6D928CAB" w14:textId="77777777" w:rsidR="00C51A26" w:rsidRDefault="00C51A26" w:rsidP="00A021EE">
            <w:pPr>
              <w:ind w:left="1440"/>
            </w:pPr>
          </w:p>
          <w:p w14:paraId="18BF8062" w14:textId="5B194856" w:rsidR="004324CA" w:rsidRDefault="004324CA" w:rsidP="00A021EE">
            <w:pPr>
              <w:ind w:left="1440"/>
            </w:pPr>
            <w:r>
              <w:t>p. 2</w:t>
            </w:r>
            <w:r w:rsidR="007D3B80">
              <w:t>3</w:t>
            </w:r>
          </w:p>
          <w:p w14:paraId="05ACFC55" w14:textId="77777777" w:rsidR="004324CA" w:rsidRDefault="004324CA" w:rsidP="00176754"/>
          <w:p w14:paraId="5858FC5A" w14:textId="77777777" w:rsidR="004324CA" w:rsidRDefault="004324CA" w:rsidP="00176754"/>
          <w:p w14:paraId="68D600BA" w14:textId="77777777" w:rsidR="004324CA" w:rsidRDefault="004324CA" w:rsidP="00176754"/>
          <w:p w14:paraId="74E6DF52" w14:textId="73F8E860" w:rsidR="004324CA" w:rsidRDefault="004324CA" w:rsidP="00A021EE">
            <w:pPr>
              <w:ind w:left="1440"/>
            </w:pPr>
            <w:r>
              <w:t xml:space="preserve">p. </w:t>
            </w:r>
            <w:r w:rsidR="007D3B80">
              <w:t>24</w:t>
            </w:r>
          </w:p>
          <w:p w14:paraId="58124160" w14:textId="77777777" w:rsidR="004324CA" w:rsidRDefault="004324CA" w:rsidP="00176754"/>
          <w:p w14:paraId="4F62F1FD" w14:textId="77777777" w:rsidR="004324CA" w:rsidRDefault="004324CA" w:rsidP="00176754"/>
          <w:p w14:paraId="539141A7" w14:textId="2C1E954A" w:rsidR="004324CA" w:rsidRDefault="004324CA" w:rsidP="00FE2271">
            <w:pPr>
              <w:ind w:left="1440"/>
            </w:pPr>
          </w:p>
        </w:tc>
      </w:tr>
    </w:tbl>
    <w:p w14:paraId="737E85BA" w14:textId="77777777" w:rsidR="004324CA" w:rsidRDefault="004324CA" w:rsidP="004619D9">
      <w:pPr>
        <w:spacing w:before="200" w:line="276" w:lineRule="auto"/>
        <w:rPr>
          <w:rFonts w:ascii="Verdana" w:eastAsia="Century Gothic" w:hAnsi="Verdana" w:cs="Century Gothic"/>
          <w:color w:val="FF5E0E"/>
          <w:sz w:val="22"/>
          <w:szCs w:val="22"/>
        </w:rPr>
      </w:pPr>
    </w:p>
    <w:p w14:paraId="1858D10A" w14:textId="77777777" w:rsidR="00C51A26" w:rsidRDefault="00C51A26" w:rsidP="004619D9">
      <w:pPr>
        <w:spacing w:before="200" w:line="276" w:lineRule="auto"/>
        <w:rPr>
          <w:rFonts w:ascii="Verdana" w:eastAsia="Century Gothic" w:hAnsi="Verdana" w:cs="Century Gothic"/>
          <w:color w:val="FF5E0E"/>
          <w:sz w:val="22"/>
          <w:szCs w:val="22"/>
        </w:rPr>
      </w:pPr>
    </w:p>
    <w:p w14:paraId="6325F682" w14:textId="2C5208E2" w:rsidR="00BB0B68" w:rsidRPr="004619D9" w:rsidRDefault="00BB0B68" w:rsidP="004619D9">
      <w:pPr>
        <w:spacing w:before="200" w:line="276" w:lineRule="auto"/>
        <w:rPr>
          <w:rFonts w:ascii="Verdana" w:eastAsia="Century Gothic" w:hAnsi="Verdana" w:cs="Century Gothic"/>
          <w:color w:val="FF5E0E"/>
          <w:sz w:val="22"/>
          <w:szCs w:val="22"/>
        </w:rPr>
      </w:pPr>
      <w:r w:rsidRPr="004619D9">
        <w:rPr>
          <w:rFonts w:ascii="Verdana" w:eastAsia="Century Gothic" w:hAnsi="Verdana" w:cs="Century Gothic"/>
          <w:color w:val="FF5E0E"/>
          <w:sz w:val="22"/>
          <w:szCs w:val="22"/>
        </w:rPr>
        <w:lastRenderedPageBreak/>
        <w:t>Introduction</w:t>
      </w:r>
    </w:p>
    <w:p w14:paraId="0DEF348A" w14:textId="4B5E8A4C" w:rsidR="00BB0B68" w:rsidRPr="004619D9" w:rsidRDefault="00BB0B68" w:rsidP="00BB0B68">
      <w:pPr>
        <w:rPr>
          <w:rFonts w:ascii="Verdana" w:hAnsi="Verdana" w:cs="Times New Roman"/>
          <w:color w:val="auto"/>
          <w:sz w:val="22"/>
          <w:szCs w:val="22"/>
        </w:rPr>
      </w:pPr>
      <w:r w:rsidRPr="004619D9">
        <w:rPr>
          <w:rFonts w:ascii="Verdana" w:hAnsi="Verdana" w:cs="Times New Roman"/>
          <w:color w:val="auto"/>
          <w:sz w:val="22"/>
          <w:szCs w:val="22"/>
        </w:rPr>
        <w:t xml:space="preserve">The CDC indicates that </w:t>
      </w:r>
      <w:r w:rsidR="008060F5">
        <w:rPr>
          <w:rFonts w:ascii="Verdana" w:hAnsi="Verdana" w:cs="Times New Roman"/>
          <w:color w:val="auto"/>
          <w:sz w:val="22"/>
          <w:szCs w:val="22"/>
        </w:rPr>
        <w:t>two</w:t>
      </w:r>
      <w:r w:rsidR="008060F5" w:rsidRPr="004619D9">
        <w:rPr>
          <w:rFonts w:ascii="Verdana" w:hAnsi="Verdana" w:cs="Times New Roman"/>
          <w:color w:val="auto"/>
          <w:sz w:val="22"/>
          <w:szCs w:val="22"/>
        </w:rPr>
        <w:t xml:space="preserve"> </w:t>
      </w:r>
      <w:r w:rsidRPr="004619D9">
        <w:rPr>
          <w:rFonts w:ascii="Verdana" w:hAnsi="Verdana" w:cs="Times New Roman"/>
          <w:color w:val="auto"/>
          <w:sz w:val="22"/>
          <w:szCs w:val="22"/>
        </w:rPr>
        <w:t xml:space="preserve">million Americans suffer from </w:t>
      </w:r>
      <w:r w:rsidR="00D2401B" w:rsidRPr="004619D9">
        <w:rPr>
          <w:rFonts w:ascii="Verdana" w:hAnsi="Verdana" w:cs="Times New Roman"/>
          <w:color w:val="auto"/>
          <w:sz w:val="22"/>
          <w:szCs w:val="22"/>
        </w:rPr>
        <w:t>an Opioid Use Disorder (</w:t>
      </w:r>
      <w:r w:rsidR="00051C67" w:rsidRPr="004619D9">
        <w:rPr>
          <w:rFonts w:ascii="Verdana" w:eastAsia="Helvetica Neue" w:hAnsi="Verdana" w:cs="Helvetica Neue"/>
          <w:color w:val="auto"/>
          <w:sz w:val="22"/>
          <w:szCs w:val="22"/>
        </w:rPr>
        <w:t>OUD</w:t>
      </w:r>
      <w:r w:rsidR="00D2401B" w:rsidRPr="004619D9">
        <w:rPr>
          <w:rFonts w:ascii="Verdana" w:eastAsia="Helvetica Neue" w:hAnsi="Verdana" w:cs="Helvetica Neue"/>
          <w:color w:val="auto"/>
          <w:sz w:val="22"/>
          <w:szCs w:val="22"/>
        </w:rPr>
        <w:t>)</w:t>
      </w:r>
      <w:r w:rsidR="007B124F" w:rsidRPr="004619D9">
        <w:rPr>
          <w:rFonts w:ascii="Verdana" w:hAnsi="Verdana" w:cs="Times New Roman"/>
          <w:color w:val="auto"/>
          <w:sz w:val="22"/>
          <w:szCs w:val="22"/>
        </w:rPr>
        <w:t>, a chronic medical condition</w:t>
      </w:r>
      <w:r w:rsidRPr="004619D9">
        <w:rPr>
          <w:rFonts w:ascii="Verdana" w:hAnsi="Verdana" w:cs="Times New Roman"/>
          <w:color w:val="auto"/>
          <w:sz w:val="22"/>
          <w:szCs w:val="22"/>
        </w:rPr>
        <w:t>. These patients are at elevated risk to leave against medical advice (AMA) and should their tolerance for opioids be reduced during hospitalization, they are at</w:t>
      </w:r>
      <w:r w:rsidR="007B124F" w:rsidRPr="004619D9">
        <w:rPr>
          <w:rFonts w:ascii="Verdana" w:hAnsi="Verdana" w:cs="Times New Roman"/>
          <w:color w:val="auto"/>
          <w:sz w:val="22"/>
          <w:szCs w:val="22"/>
        </w:rPr>
        <w:t xml:space="preserve"> increased risk for overdose death following discharge. (</w:t>
      </w:r>
      <w:r w:rsidR="007B124F" w:rsidRPr="004619D9">
        <w:rPr>
          <w:rFonts w:ascii="Verdana" w:hAnsi="Verdana"/>
          <w:color w:val="auto"/>
          <w:sz w:val="22"/>
          <w:szCs w:val="22"/>
        </w:rPr>
        <w:t>McNeil 2014)</w:t>
      </w:r>
    </w:p>
    <w:p w14:paraId="2CBF4D7A" w14:textId="77777777" w:rsidR="007B124F" w:rsidRPr="004619D9" w:rsidRDefault="007B124F" w:rsidP="00BB0B68">
      <w:pPr>
        <w:rPr>
          <w:rFonts w:ascii="Verdana" w:hAnsi="Verdana" w:cs="Times New Roman"/>
          <w:color w:val="auto"/>
          <w:sz w:val="22"/>
          <w:szCs w:val="22"/>
        </w:rPr>
      </w:pPr>
    </w:p>
    <w:p w14:paraId="26B60AF6" w14:textId="622B8723" w:rsidR="004619D9" w:rsidRPr="004619D9" w:rsidRDefault="008060F5" w:rsidP="004619D9">
      <w:pPr>
        <w:rPr>
          <w:rFonts w:ascii="Verdana" w:hAnsi="Verdana" w:cs="Times New Roman"/>
          <w:color w:val="auto"/>
          <w:sz w:val="22"/>
          <w:szCs w:val="22"/>
        </w:rPr>
      </w:pPr>
      <w:r w:rsidRPr="004619D9">
        <w:rPr>
          <w:rFonts w:ascii="Verdana" w:hAnsi="Verdana" w:cs="Times New Roman"/>
          <w:color w:val="auto"/>
          <w:sz w:val="22"/>
          <w:szCs w:val="22"/>
        </w:rPr>
        <w:t>U</w:t>
      </w:r>
      <w:r>
        <w:rPr>
          <w:rFonts w:ascii="Verdana" w:hAnsi="Verdana" w:cs="Times New Roman"/>
          <w:color w:val="auto"/>
          <w:sz w:val="22"/>
          <w:szCs w:val="22"/>
        </w:rPr>
        <w:t>s</w:t>
      </w:r>
      <w:r w:rsidRPr="004619D9">
        <w:rPr>
          <w:rFonts w:ascii="Verdana" w:hAnsi="Verdana" w:cs="Times New Roman"/>
          <w:color w:val="auto"/>
          <w:sz w:val="22"/>
          <w:szCs w:val="22"/>
        </w:rPr>
        <w:t xml:space="preserve">ing </w:t>
      </w:r>
      <w:r w:rsidR="004619D9" w:rsidRPr="004619D9">
        <w:rPr>
          <w:rFonts w:ascii="Verdana" w:hAnsi="Verdana" w:cs="Times New Roman"/>
          <w:color w:val="auto"/>
          <w:sz w:val="22"/>
          <w:szCs w:val="22"/>
        </w:rPr>
        <w:t xml:space="preserve">inpatient </w:t>
      </w:r>
      <w:r w:rsidR="00283C96">
        <w:rPr>
          <w:rFonts w:ascii="Verdana" w:hAnsi="Verdana" w:cs="Times New Roman"/>
          <w:color w:val="auto"/>
          <w:sz w:val="22"/>
          <w:szCs w:val="22"/>
        </w:rPr>
        <w:t>opioid agonist medications like methadone or buprenorphine</w:t>
      </w:r>
      <w:r w:rsidR="004619D9" w:rsidRPr="004619D9">
        <w:rPr>
          <w:rFonts w:ascii="Verdana" w:hAnsi="Verdana" w:cs="Times New Roman"/>
          <w:color w:val="auto"/>
          <w:sz w:val="22"/>
          <w:szCs w:val="22"/>
        </w:rPr>
        <w:t xml:space="preserve"> to prevent patients from suffering withdrawal symptoms while hospitalized has many benefits</w:t>
      </w:r>
      <w:r>
        <w:rPr>
          <w:rFonts w:ascii="Verdana" w:hAnsi="Verdana" w:cs="Times New Roman"/>
          <w:color w:val="auto"/>
          <w:sz w:val="22"/>
          <w:szCs w:val="22"/>
        </w:rPr>
        <w:t>,</w:t>
      </w:r>
      <w:r w:rsidR="004619D9" w:rsidRPr="004619D9">
        <w:rPr>
          <w:rFonts w:ascii="Verdana" w:hAnsi="Verdana" w:cs="Times New Roman"/>
          <w:color w:val="auto"/>
          <w:sz w:val="22"/>
          <w:szCs w:val="22"/>
        </w:rPr>
        <w:t xml:space="preserve"> including compassionate symptom relief, reducing the rate of patients leaving against medical advice, enhancement of the doctor-patient relationship, enabl</w:t>
      </w:r>
      <w:r w:rsidR="00F04C99">
        <w:rPr>
          <w:rFonts w:ascii="Verdana" w:hAnsi="Verdana" w:cs="Times New Roman"/>
          <w:color w:val="auto"/>
          <w:sz w:val="22"/>
          <w:szCs w:val="22"/>
        </w:rPr>
        <w:t>ing</w:t>
      </w:r>
      <w:r w:rsidR="004619D9" w:rsidRPr="004619D9">
        <w:rPr>
          <w:rFonts w:ascii="Verdana" w:hAnsi="Verdana" w:cs="Times New Roman"/>
          <w:color w:val="auto"/>
          <w:sz w:val="22"/>
          <w:szCs w:val="22"/>
        </w:rPr>
        <w:t xml:space="preserve"> optimal treatment for the medical or surgical reason for admission</w:t>
      </w:r>
      <w:r>
        <w:rPr>
          <w:rFonts w:ascii="Verdana" w:hAnsi="Verdana" w:cs="Times New Roman"/>
          <w:color w:val="auto"/>
          <w:sz w:val="22"/>
          <w:szCs w:val="22"/>
        </w:rPr>
        <w:t>,</w:t>
      </w:r>
      <w:r w:rsidR="004619D9" w:rsidRPr="004619D9">
        <w:rPr>
          <w:rFonts w:ascii="Verdana" w:hAnsi="Verdana" w:cs="Times New Roman"/>
          <w:color w:val="auto"/>
          <w:sz w:val="22"/>
          <w:szCs w:val="22"/>
        </w:rPr>
        <w:t xml:space="preserve"> and increas</w:t>
      </w:r>
      <w:r w:rsidR="00F04C99">
        <w:rPr>
          <w:rFonts w:ascii="Verdana" w:hAnsi="Verdana" w:cs="Times New Roman"/>
          <w:color w:val="auto"/>
          <w:sz w:val="22"/>
          <w:szCs w:val="22"/>
        </w:rPr>
        <w:t>ing</w:t>
      </w:r>
      <w:r w:rsidR="004619D9" w:rsidRPr="004619D9">
        <w:rPr>
          <w:rFonts w:ascii="Verdana" w:hAnsi="Verdana" w:cs="Times New Roman"/>
          <w:color w:val="auto"/>
          <w:sz w:val="22"/>
          <w:szCs w:val="22"/>
        </w:rPr>
        <w:t xml:space="preserve"> the likelihood the patient will choose recovery and long-term outpatient addiction treatment. (Donroe 2016)</w:t>
      </w:r>
    </w:p>
    <w:p w14:paraId="64ABCEE0" w14:textId="77777777" w:rsidR="00BB0B68" w:rsidRPr="004619D9" w:rsidRDefault="00BB0B68" w:rsidP="00BB0B68">
      <w:pPr>
        <w:rPr>
          <w:rFonts w:ascii="Verdana" w:hAnsi="Verdana" w:cs="Times New Roman"/>
          <w:color w:val="auto"/>
          <w:sz w:val="22"/>
          <w:szCs w:val="22"/>
        </w:rPr>
      </w:pPr>
    </w:p>
    <w:p w14:paraId="2E2C5CF0" w14:textId="451A1F26" w:rsidR="00BB0B68" w:rsidRPr="004619D9" w:rsidRDefault="00BB0B68" w:rsidP="00BB0B68">
      <w:pPr>
        <w:rPr>
          <w:rFonts w:ascii="Verdana" w:hAnsi="Verdana" w:cs="Times New Roman"/>
          <w:b/>
          <w:color w:val="auto"/>
          <w:sz w:val="22"/>
          <w:szCs w:val="22"/>
        </w:rPr>
      </w:pPr>
      <w:r w:rsidRPr="004619D9">
        <w:rPr>
          <w:rFonts w:ascii="Verdana" w:hAnsi="Verdana" w:cs="Times New Roman"/>
          <w:color w:val="auto"/>
          <w:sz w:val="22"/>
          <w:szCs w:val="22"/>
        </w:rPr>
        <w:t>Given the magnitude of th</w:t>
      </w:r>
      <w:r w:rsidR="008060F5">
        <w:rPr>
          <w:rFonts w:ascii="Verdana" w:hAnsi="Verdana" w:cs="Times New Roman"/>
          <w:color w:val="auto"/>
          <w:sz w:val="22"/>
          <w:szCs w:val="22"/>
        </w:rPr>
        <w:t>e OUD</w:t>
      </w:r>
      <w:r w:rsidRPr="004619D9">
        <w:rPr>
          <w:rFonts w:ascii="Verdana" w:hAnsi="Verdana" w:cs="Times New Roman"/>
          <w:color w:val="auto"/>
          <w:sz w:val="22"/>
          <w:szCs w:val="22"/>
        </w:rPr>
        <w:t xml:space="preserve"> problem, </w:t>
      </w:r>
      <w:r w:rsidR="004619D9" w:rsidRPr="004619D9">
        <w:rPr>
          <w:rFonts w:ascii="Verdana" w:hAnsi="Verdana" w:cs="Times New Roman"/>
          <w:b/>
          <w:color w:val="auto"/>
          <w:sz w:val="22"/>
          <w:szCs w:val="22"/>
        </w:rPr>
        <w:t>t</w:t>
      </w:r>
      <w:r w:rsidRPr="004619D9">
        <w:rPr>
          <w:rFonts w:ascii="Verdana" w:hAnsi="Verdana" w:cs="Times New Roman"/>
          <w:b/>
          <w:color w:val="auto"/>
          <w:sz w:val="22"/>
          <w:szCs w:val="22"/>
        </w:rPr>
        <w:t xml:space="preserve">hese guidelines were specifically developed to assist hospital-based practitioners to care for adults with </w:t>
      </w:r>
      <w:r w:rsidR="00051C67" w:rsidRPr="004619D9">
        <w:rPr>
          <w:rFonts w:ascii="Verdana" w:eastAsia="Helvetica Neue" w:hAnsi="Verdana" w:cs="Helvetica Neue"/>
          <w:b/>
          <w:color w:val="auto"/>
          <w:sz w:val="22"/>
          <w:szCs w:val="22"/>
        </w:rPr>
        <w:t>OUD</w:t>
      </w:r>
      <w:r w:rsidR="00051C67" w:rsidRPr="004619D9">
        <w:rPr>
          <w:rFonts w:ascii="Verdana" w:hAnsi="Verdana" w:cs="Times New Roman"/>
          <w:b/>
          <w:color w:val="auto"/>
          <w:sz w:val="22"/>
          <w:szCs w:val="22"/>
        </w:rPr>
        <w:t xml:space="preserve"> </w:t>
      </w:r>
      <w:r w:rsidRPr="004619D9">
        <w:rPr>
          <w:rFonts w:ascii="Verdana" w:hAnsi="Verdana" w:cs="Times New Roman"/>
          <w:b/>
          <w:color w:val="auto"/>
          <w:sz w:val="22"/>
          <w:szCs w:val="22"/>
        </w:rPr>
        <w:t>while the</w:t>
      </w:r>
      <w:r w:rsidR="007B124F" w:rsidRPr="004619D9">
        <w:rPr>
          <w:rFonts w:ascii="Verdana" w:hAnsi="Verdana" w:cs="Times New Roman"/>
          <w:b/>
          <w:color w:val="auto"/>
          <w:sz w:val="22"/>
          <w:szCs w:val="22"/>
        </w:rPr>
        <w:t>y are</w:t>
      </w:r>
      <w:r w:rsidRPr="004619D9">
        <w:rPr>
          <w:rFonts w:ascii="Verdana" w:hAnsi="Verdana" w:cs="Times New Roman"/>
          <w:b/>
          <w:color w:val="auto"/>
          <w:sz w:val="22"/>
          <w:szCs w:val="22"/>
        </w:rPr>
        <w:t xml:space="preserve"> inpatients, </w:t>
      </w:r>
      <w:r w:rsidR="008060F5" w:rsidRPr="004619D9">
        <w:rPr>
          <w:rFonts w:ascii="Verdana" w:hAnsi="Verdana" w:cs="Times New Roman"/>
          <w:b/>
          <w:color w:val="auto"/>
          <w:sz w:val="22"/>
          <w:szCs w:val="22"/>
        </w:rPr>
        <w:t>u</w:t>
      </w:r>
      <w:r w:rsidR="008060F5">
        <w:rPr>
          <w:rFonts w:ascii="Verdana" w:hAnsi="Verdana" w:cs="Times New Roman"/>
          <w:b/>
          <w:color w:val="auto"/>
          <w:sz w:val="22"/>
          <w:szCs w:val="22"/>
        </w:rPr>
        <w:t>s</w:t>
      </w:r>
      <w:r w:rsidR="008060F5" w:rsidRPr="004619D9">
        <w:rPr>
          <w:rFonts w:ascii="Verdana" w:hAnsi="Verdana" w:cs="Times New Roman"/>
          <w:b/>
          <w:color w:val="auto"/>
          <w:sz w:val="22"/>
          <w:szCs w:val="22"/>
        </w:rPr>
        <w:t xml:space="preserve">ing </w:t>
      </w:r>
      <w:r w:rsidRPr="004619D9">
        <w:rPr>
          <w:rFonts w:ascii="Verdana" w:hAnsi="Verdana" w:cs="Times New Roman"/>
          <w:b/>
          <w:color w:val="auto"/>
          <w:sz w:val="22"/>
          <w:szCs w:val="22"/>
        </w:rPr>
        <w:t>compassion and evidence-based best practices.</w:t>
      </w:r>
      <w:r w:rsidR="00AB3264" w:rsidRPr="004619D9">
        <w:rPr>
          <w:rFonts w:ascii="Verdana" w:hAnsi="Verdana" w:cs="Times New Roman"/>
          <w:b/>
          <w:color w:val="auto"/>
          <w:sz w:val="22"/>
          <w:szCs w:val="22"/>
        </w:rPr>
        <w:t xml:space="preserve"> </w:t>
      </w:r>
    </w:p>
    <w:p w14:paraId="76F63CCC" w14:textId="77777777" w:rsidR="00BB0B68" w:rsidRPr="004619D9" w:rsidRDefault="00BB0B68" w:rsidP="00BB0B68">
      <w:pPr>
        <w:rPr>
          <w:rFonts w:ascii="Verdana" w:hAnsi="Verdana" w:cs="Times New Roman"/>
          <w:b/>
          <w:color w:val="auto"/>
          <w:sz w:val="22"/>
          <w:szCs w:val="22"/>
        </w:rPr>
      </w:pPr>
    </w:p>
    <w:p w14:paraId="78ADD631" w14:textId="77777777" w:rsidR="005D37B1" w:rsidRPr="00BB0B68" w:rsidRDefault="005D37B1" w:rsidP="005D37B1">
      <w:pPr>
        <w:spacing w:before="200" w:line="276" w:lineRule="auto"/>
        <w:rPr>
          <w:rFonts w:ascii="Verdana" w:eastAsia="Helvetica Neue" w:hAnsi="Verdana" w:cs="Helvetica Neue"/>
          <w:color w:val="FF5E0E"/>
          <w:sz w:val="22"/>
          <w:szCs w:val="22"/>
        </w:rPr>
      </w:pPr>
      <w:r w:rsidRPr="00BB0B68">
        <w:rPr>
          <w:rFonts w:ascii="Verdana" w:eastAsia="Century Gothic" w:hAnsi="Verdana" w:cs="Century Gothic"/>
          <w:color w:val="FF5E0E"/>
          <w:sz w:val="22"/>
          <w:szCs w:val="22"/>
        </w:rPr>
        <w:t>Managing Opioid Misuse in an Inpatient Setting</w:t>
      </w:r>
    </w:p>
    <w:p w14:paraId="3FFF1FF8" w14:textId="1549545B" w:rsidR="005D37B1" w:rsidRPr="005C0CE4" w:rsidRDefault="005D37B1" w:rsidP="005D37B1">
      <w:pPr>
        <w:spacing w:before="200" w:line="276" w:lineRule="auto"/>
        <w:ind w:left="-15"/>
        <w:rPr>
          <w:rFonts w:ascii="Verdana" w:eastAsia="Helvetica Neue" w:hAnsi="Verdana" w:cs="Helvetica Neue"/>
          <w:color w:val="auto"/>
          <w:sz w:val="22"/>
          <w:szCs w:val="22"/>
        </w:rPr>
      </w:pPr>
      <w:r w:rsidRPr="00BB0B68">
        <w:rPr>
          <w:rFonts w:ascii="Verdana" w:eastAsia="Helvetica Neue" w:hAnsi="Verdana" w:cs="Helvetica Neue"/>
          <w:color w:val="auto"/>
          <w:sz w:val="22"/>
          <w:szCs w:val="22"/>
        </w:rPr>
        <w:t>Given the current prevalence of opioid misuse in</w:t>
      </w:r>
      <w:r w:rsidRPr="005C0CE4">
        <w:rPr>
          <w:rFonts w:ascii="Verdana" w:eastAsia="Helvetica Neue" w:hAnsi="Verdana" w:cs="Helvetica Neue"/>
          <w:color w:val="auto"/>
          <w:sz w:val="22"/>
          <w:szCs w:val="22"/>
        </w:rPr>
        <w:t xml:space="preserve"> Massachusetts, healthcare providers are seeing an increase in the incidence of patients and visitors bringing in</w:t>
      </w:r>
      <w:r w:rsidR="008060F5">
        <w:rPr>
          <w:rFonts w:ascii="Verdana" w:eastAsia="Helvetica Neue" w:hAnsi="Verdana" w:cs="Helvetica Neue"/>
          <w:color w:val="auto"/>
          <w:sz w:val="22"/>
          <w:szCs w:val="22"/>
        </w:rPr>
        <w:t>to hospitals</w:t>
      </w:r>
      <w:r w:rsidRPr="005C0CE4">
        <w:rPr>
          <w:rFonts w:ascii="Verdana" w:eastAsia="Helvetica Neue" w:hAnsi="Verdana" w:cs="Helvetica Neue"/>
          <w:color w:val="auto"/>
          <w:sz w:val="22"/>
          <w:szCs w:val="22"/>
        </w:rPr>
        <w:t xml:space="preserve"> unapproved items (for example, drug paraphernalia) as well as using illegal substances</w:t>
      </w:r>
      <w:r w:rsidR="00654717">
        <w:rPr>
          <w:rFonts w:ascii="Verdana" w:eastAsia="Helvetica Neue" w:hAnsi="Verdana" w:cs="Helvetica Neue"/>
          <w:color w:val="auto"/>
          <w:sz w:val="22"/>
          <w:szCs w:val="22"/>
        </w:rPr>
        <w:t>, such as heroin</w:t>
      </w:r>
      <w:r w:rsidRPr="005C0CE4">
        <w:rPr>
          <w:rFonts w:ascii="Verdana" w:eastAsia="Helvetica Neue" w:hAnsi="Verdana" w:cs="Helvetica Neue"/>
          <w:color w:val="auto"/>
          <w:sz w:val="22"/>
          <w:szCs w:val="22"/>
        </w:rPr>
        <w:t xml:space="preserve"> or non-prescribed opioids that result in an overdose or other related adverse effects while being treated in a</w:t>
      </w:r>
      <w:r w:rsidR="0071117C">
        <w:rPr>
          <w:rFonts w:ascii="Verdana" w:eastAsia="Helvetica Neue" w:hAnsi="Verdana" w:cs="Helvetica Neue"/>
          <w:color w:val="auto"/>
          <w:sz w:val="22"/>
          <w:szCs w:val="22"/>
        </w:rPr>
        <w:t xml:space="preserve"> hospital</w:t>
      </w:r>
      <w:r w:rsidRPr="005C0CE4">
        <w:rPr>
          <w:rFonts w:ascii="Verdana" w:eastAsia="Helvetica Neue" w:hAnsi="Verdana" w:cs="Helvetica Neue"/>
          <w:color w:val="auto"/>
          <w:sz w:val="22"/>
          <w:szCs w:val="22"/>
        </w:rPr>
        <w:t xml:space="preserve">. </w:t>
      </w:r>
      <w:r w:rsidR="00AB3264">
        <w:rPr>
          <w:rFonts w:ascii="Verdana" w:eastAsia="Helvetica Neue" w:hAnsi="Verdana" w:cs="Helvetica Neue"/>
          <w:color w:val="auto"/>
          <w:sz w:val="22"/>
          <w:szCs w:val="22"/>
        </w:rPr>
        <w:t xml:space="preserve">This is true for patients admitted for addiction treatment as well as </w:t>
      </w:r>
      <w:r w:rsidR="00F04C99">
        <w:rPr>
          <w:rFonts w:ascii="Verdana" w:eastAsia="Helvetica Neue" w:hAnsi="Verdana" w:cs="Helvetica Neue"/>
          <w:color w:val="auto"/>
          <w:sz w:val="22"/>
          <w:szCs w:val="22"/>
        </w:rPr>
        <w:t xml:space="preserve">for </w:t>
      </w:r>
      <w:r w:rsidR="00AB3264">
        <w:rPr>
          <w:rFonts w:ascii="Verdana" w:eastAsia="Helvetica Neue" w:hAnsi="Verdana" w:cs="Helvetica Neue"/>
          <w:color w:val="auto"/>
          <w:sz w:val="22"/>
          <w:szCs w:val="22"/>
        </w:rPr>
        <w:t>patients admitted for unrelated medical or surgical treatment.</w:t>
      </w:r>
      <w:r w:rsidRPr="005C0CE4">
        <w:rPr>
          <w:rFonts w:ascii="Verdana" w:eastAsia="Helvetica Neue" w:hAnsi="Verdana" w:cs="Helvetica Neue"/>
          <w:color w:val="auto"/>
          <w:sz w:val="22"/>
          <w:szCs w:val="22"/>
        </w:rPr>
        <w:t xml:space="preserve"> Given the lack of standard recommendations for managing such misuse, the purpose of this guide is to provide a first-in-the-nation </w:t>
      </w:r>
      <w:r w:rsidR="0071117C">
        <w:rPr>
          <w:rFonts w:ascii="Verdana" w:eastAsia="Helvetica Neue" w:hAnsi="Verdana" w:cs="Helvetica Neue"/>
          <w:color w:val="auto"/>
          <w:sz w:val="22"/>
          <w:szCs w:val="22"/>
        </w:rPr>
        <w:t xml:space="preserve">statewide </w:t>
      </w:r>
      <w:r w:rsidRPr="005C0CE4">
        <w:rPr>
          <w:rFonts w:ascii="Verdana" w:eastAsia="Helvetica Neue" w:hAnsi="Verdana" w:cs="Helvetica Neue"/>
          <w:color w:val="auto"/>
          <w:sz w:val="22"/>
          <w:szCs w:val="22"/>
        </w:rPr>
        <w:t>comprehensive set of recommendations for clinicians and administrators to use in developing effective clinical policies to address opioid misuse in</w:t>
      </w:r>
      <w:r w:rsidR="0071117C">
        <w:rPr>
          <w:rFonts w:ascii="Verdana" w:eastAsia="Helvetica Neue" w:hAnsi="Verdana" w:cs="Helvetica Neue"/>
          <w:color w:val="auto"/>
          <w:sz w:val="22"/>
          <w:szCs w:val="22"/>
        </w:rPr>
        <w:t xml:space="preserve"> the hospital inpatient </w:t>
      </w:r>
      <w:r w:rsidRPr="005C0CE4">
        <w:rPr>
          <w:rFonts w:ascii="Verdana" w:eastAsia="Helvetica Neue" w:hAnsi="Verdana" w:cs="Helvetica Neue"/>
          <w:color w:val="auto"/>
          <w:sz w:val="22"/>
          <w:szCs w:val="22"/>
        </w:rPr>
        <w:t xml:space="preserve">setting.  </w:t>
      </w:r>
      <w:r w:rsidR="007D1925">
        <w:rPr>
          <w:rFonts w:ascii="Verdana" w:eastAsia="Helvetica Neue" w:hAnsi="Verdana" w:cs="Helvetica Neue"/>
          <w:color w:val="auto"/>
          <w:sz w:val="22"/>
          <w:szCs w:val="22"/>
        </w:rPr>
        <w:t xml:space="preserve">While there are other clinical guidelines for treating opioid use disorders that have been developed in other states (such as the Support for Hospital Opioid Use Treatment (SHOUT)), these are the first issued by an association for statewide adoption. </w:t>
      </w:r>
      <w:r w:rsidRPr="005C0CE4">
        <w:rPr>
          <w:rFonts w:ascii="Verdana" w:eastAsia="Helvetica Neue" w:hAnsi="Verdana" w:cs="Helvetica Neue"/>
          <w:color w:val="auto"/>
          <w:sz w:val="22"/>
          <w:szCs w:val="22"/>
        </w:rPr>
        <w:t>The recommendations in this document h</w:t>
      </w:r>
      <w:r w:rsidR="00F02956">
        <w:rPr>
          <w:rFonts w:ascii="Verdana" w:eastAsia="Helvetica Neue" w:hAnsi="Verdana" w:cs="Helvetica Neue"/>
          <w:color w:val="auto"/>
          <w:sz w:val="22"/>
          <w:szCs w:val="22"/>
        </w:rPr>
        <w:t>ave the overarching goal to</w:t>
      </w:r>
      <w:r w:rsidRPr="005C0CE4">
        <w:rPr>
          <w:rFonts w:ascii="Verdana" w:eastAsia="Helvetica Neue" w:hAnsi="Verdana" w:cs="Helvetica Neue"/>
          <w:color w:val="auto"/>
          <w:sz w:val="22"/>
          <w:szCs w:val="22"/>
        </w:rPr>
        <w:t xml:space="preserve"> screen, treat</w:t>
      </w:r>
      <w:r w:rsidR="00234863">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w:t>
      </w:r>
      <w:r w:rsidR="00D2401B">
        <w:rPr>
          <w:rFonts w:ascii="Verdana" w:eastAsia="Helvetica Neue" w:hAnsi="Verdana" w:cs="Helvetica Neue"/>
          <w:color w:val="auto"/>
          <w:sz w:val="22"/>
          <w:szCs w:val="22"/>
        </w:rPr>
        <w:t xml:space="preserve">and manage </w:t>
      </w:r>
      <w:r w:rsidRPr="005C0CE4">
        <w:rPr>
          <w:rFonts w:ascii="Verdana" w:eastAsia="Helvetica Neue" w:hAnsi="Verdana" w:cs="Helvetica Neue"/>
          <w:color w:val="auto"/>
          <w:sz w:val="22"/>
          <w:szCs w:val="22"/>
        </w:rPr>
        <w:t xml:space="preserve">a person with </w:t>
      </w:r>
      <w:r w:rsidR="0071117C">
        <w:rPr>
          <w:rFonts w:ascii="Verdana" w:eastAsia="Helvetica Neue" w:hAnsi="Verdana" w:cs="Helvetica Neue"/>
          <w:color w:val="auto"/>
          <w:sz w:val="22"/>
          <w:szCs w:val="22"/>
        </w:rPr>
        <w:t>OUD</w:t>
      </w:r>
      <w:r w:rsidR="008060F5">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as well as to prevent the introduction and misuse of opioids within a hospital, either by </w:t>
      </w:r>
      <w:r w:rsidR="008060F5">
        <w:rPr>
          <w:rFonts w:ascii="Verdana" w:eastAsia="Helvetica Neue" w:hAnsi="Verdana" w:cs="Helvetica Neue"/>
          <w:color w:val="auto"/>
          <w:sz w:val="22"/>
          <w:szCs w:val="22"/>
        </w:rPr>
        <w:t>a</w:t>
      </w:r>
      <w:r w:rsidR="008060F5"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patient or a patient’s visitor. This document was developed through</w:t>
      </w:r>
      <w:r w:rsidR="008060F5">
        <w:rPr>
          <w:rFonts w:ascii="Verdana" w:eastAsia="Helvetica Neue" w:hAnsi="Verdana" w:cs="Helvetica Neue"/>
          <w:color w:val="auto"/>
          <w:sz w:val="22"/>
          <w:szCs w:val="22"/>
        </w:rPr>
        <w:t xml:space="preserve">: </w:t>
      </w:r>
    </w:p>
    <w:p w14:paraId="397A44D6" w14:textId="3935DA76" w:rsidR="005D37B1" w:rsidRPr="005C0CE4" w:rsidRDefault="005D37B1" w:rsidP="005D37B1">
      <w:pPr>
        <w:pStyle w:val="ListParagraph"/>
        <w:numPr>
          <w:ilvl w:val="0"/>
          <w:numId w:val="22"/>
        </w:numPr>
        <w:spacing w:before="200" w:line="276" w:lineRule="auto"/>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Review</w:t>
      </w:r>
      <w:r w:rsidR="008060F5">
        <w:rPr>
          <w:rFonts w:ascii="Verdana" w:eastAsia="Helvetica Neue" w:hAnsi="Verdana" w:cs="Helvetica Neue"/>
          <w:color w:val="auto"/>
          <w:sz w:val="22"/>
          <w:szCs w:val="22"/>
        </w:rPr>
        <w:t xml:space="preserve"> of</w:t>
      </w:r>
      <w:r w:rsidRPr="005C0CE4">
        <w:rPr>
          <w:rFonts w:ascii="Verdana" w:eastAsia="Helvetica Neue" w:hAnsi="Verdana" w:cs="Helvetica Neue"/>
          <w:color w:val="auto"/>
          <w:sz w:val="22"/>
          <w:szCs w:val="22"/>
        </w:rPr>
        <w:t xml:space="preserve"> existing literature</w:t>
      </w:r>
      <w:r w:rsidR="00234863">
        <w:rPr>
          <w:rFonts w:ascii="Verdana" w:eastAsia="Helvetica Neue" w:hAnsi="Verdana" w:cs="Helvetica Neue"/>
          <w:color w:val="auto"/>
          <w:sz w:val="22"/>
          <w:szCs w:val="22"/>
        </w:rPr>
        <w:t>;</w:t>
      </w:r>
    </w:p>
    <w:p w14:paraId="22AF941F" w14:textId="620AAB92" w:rsidR="005D37B1" w:rsidRPr="005C0CE4" w:rsidRDefault="005D37B1" w:rsidP="005D37B1">
      <w:pPr>
        <w:pStyle w:val="ListParagraph"/>
        <w:numPr>
          <w:ilvl w:val="0"/>
          <w:numId w:val="22"/>
        </w:numPr>
        <w:spacing w:before="200" w:line="276" w:lineRule="auto"/>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Collaborat</w:t>
      </w:r>
      <w:r w:rsidR="008060F5">
        <w:rPr>
          <w:rFonts w:ascii="Verdana" w:eastAsia="Helvetica Neue" w:hAnsi="Verdana" w:cs="Helvetica Neue"/>
          <w:color w:val="auto"/>
          <w:sz w:val="22"/>
          <w:szCs w:val="22"/>
        </w:rPr>
        <w:t xml:space="preserve">ion </w:t>
      </w:r>
      <w:r w:rsidRPr="005C0CE4">
        <w:rPr>
          <w:rFonts w:ascii="Verdana" w:eastAsia="Helvetica Neue" w:hAnsi="Verdana" w:cs="Helvetica Neue"/>
          <w:color w:val="auto"/>
          <w:sz w:val="22"/>
          <w:szCs w:val="22"/>
        </w:rPr>
        <w:t>with hospitals within the Massachusetts Health and Hospital Association (MHA) membership</w:t>
      </w:r>
      <w:r w:rsidR="00234863">
        <w:rPr>
          <w:rFonts w:ascii="Verdana" w:eastAsia="Helvetica Neue" w:hAnsi="Verdana" w:cs="Helvetica Neue"/>
          <w:color w:val="auto"/>
          <w:sz w:val="22"/>
          <w:szCs w:val="22"/>
        </w:rPr>
        <w:t>;</w:t>
      </w:r>
    </w:p>
    <w:p w14:paraId="44D21C96" w14:textId="4E64DD8D" w:rsidR="005D37B1" w:rsidRPr="005C0CE4" w:rsidRDefault="005D37B1" w:rsidP="005D37B1">
      <w:pPr>
        <w:pStyle w:val="ListParagraph"/>
        <w:numPr>
          <w:ilvl w:val="0"/>
          <w:numId w:val="22"/>
        </w:numPr>
        <w:spacing w:before="200" w:line="276" w:lineRule="auto"/>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lastRenderedPageBreak/>
        <w:t>Incorporat</w:t>
      </w:r>
      <w:r w:rsidR="008060F5">
        <w:rPr>
          <w:rFonts w:ascii="Verdana" w:eastAsia="Helvetica Neue" w:hAnsi="Verdana" w:cs="Helvetica Neue"/>
          <w:color w:val="auto"/>
          <w:sz w:val="22"/>
          <w:szCs w:val="22"/>
        </w:rPr>
        <w:t>ing</w:t>
      </w:r>
      <w:r w:rsidRPr="005C0CE4">
        <w:rPr>
          <w:rFonts w:ascii="Verdana" w:eastAsia="Helvetica Neue" w:hAnsi="Verdana" w:cs="Helvetica Neue"/>
          <w:color w:val="auto"/>
          <w:sz w:val="22"/>
          <w:szCs w:val="22"/>
        </w:rPr>
        <w:t xml:space="preserve"> policies </w:t>
      </w:r>
      <w:r w:rsidR="008060F5">
        <w:rPr>
          <w:rFonts w:ascii="Verdana" w:eastAsia="Helvetica Neue" w:hAnsi="Verdana" w:cs="Helvetica Neue"/>
          <w:color w:val="auto"/>
          <w:sz w:val="22"/>
          <w:szCs w:val="22"/>
        </w:rPr>
        <w:t>h</w:t>
      </w:r>
      <w:r w:rsidRPr="005C0CE4">
        <w:rPr>
          <w:rFonts w:ascii="Verdana" w:eastAsia="Helvetica Neue" w:hAnsi="Verdana" w:cs="Helvetica Neue"/>
          <w:color w:val="auto"/>
          <w:sz w:val="22"/>
          <w:szCs w:val="22"/>
        </w:rPr>
        <w:t>ospitals within and outside of Massachusetts</w:t>
      </w:r>
      <w:r w:rsidR="008060F5">
        <w:rPr>
          <w:rFonts w:ascii="Verdana" w:eastAsia="Helvetica Neue" w:hAnsi="Verdana" w:cs="Helvetica Neue"/>
          <w:color w:val="auto"/>
          <w:sz w:val="22"/>
          <w:szCs w:val="22"/>
        </w:rPr>
        <w:t xml:space="preserve"> developed</w:t>
      </w:r>
      <w:r w:rsidRPr="005C0CE4">
        <w:rPr>
          <w:rFonts w:ascii="Verdana" w:eastAsia="Helvetica Neue" w:hAnsi="Verdana" w:cs="Helvetica Neue"/>
          <w:color w:val="auto"/>
          <w:sz w:val="22"/>
          <w:szCs w:val="22"/>
        </w:rPr>
        <w:t xml:space="preserve">, regarding </w:t>
      </w:r>
      <w:r w:rsidR="008060F5">
        <w:rPr>
          <w:rFonts w:ascii="Verdana" w:eastAsia="Helvetica Neue" w:hAnsi="Verdana" w:cs="Helvetica Neue"/>
          <w:color w:val="auto"/>
          <w:sz w:val="22"/>
          <w:szCs w:val="22"/>
        </w:rPr>
        <w:t xml:space="preserve">inpatient </w:t>
      </w:r>
      <w:r w:rsidRPr="005C0CE4">
        <w:rPr>
          <w:rFonts w:ascii="Verdana" w:eastAsia="Helvetica Neue" w:hAnsi="Verdana" w:cs="Helvetica Neue"/>
          <w:color w:val="auto"/>
          <w:sz w:val="22"/>
          <w:szCs w:val="22"/>
        </w:rPr>
        <w:t>opioid addiction screening and treatment protocols</w:t>
      </w:r>
      <w:r w:rsidR="008060F5">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and involvement of caregivers and family members</w:t>
      </w:r>
      <w:r w:rsidR="00234863">
        <w:rPr>
          <w:rFonts w:ascii="Verdana" w:eastAsia="Helvetica Neue" w:hAnsi="Verdana" w:cs="Helvetica Neue"/>
          <w:color w:val="auto"/>
          <w:sz w:val="22"/>
          <w:szCs w:val="22"/>
        </w:rPr>
        <w:t>;</w:t>
      </w:r>
    </w:p>
    <w:p w14:paraId="4B9F9097" w14:textId="0E943814" w:rsidR="005D37B1" w:rsidRPr="005C0CE4" w:rsidRDefault="005D37B1" w:rsidP="005D37B1">
      <w:pPr>
        <w:pStyle w:val="ListParagraph"/>
        <w:numPr>
          <w:ilvl w:val="0"/>
          <w:numId w:val="22"/>
        </w:numPr>
        <w:spacing w:before="200" w:line="276" w:lineRule="auto"/>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Identify</w:t>
      </w:r>
      <w:r w:rsidR="008060F5">
        <w:rPr>
          <w:rFonts w:ascii="Verdana" w:eastAsia="Helvetica Neue" w:hAnsi="Verdana" w:cs="Helvetica Neue"/>
          <w:color w:val="auto"/>
          <w:sz w:val="22"/>
          <w:szCs w:val="22"/>
        </w:rPr>
        <w:t>ing</w:t>
      </w:r>
      <w:r w:rsidRPr="005C0CE4">
        <w:rPr>
          <w:rFonts w:ascii="Verdana" w:eastAsia="Helvetica Neue" w:hAnsi="Verdana" w:cs="Helvetica Neue"/>
          <w:color w:val="auto"/>
          <w:sz w:val="22"/>
          <w:szCs w:val="22"/>
        </w:rPr>
        <w:t xml:space="preserve"> best practices among the submitted protocols, backed up by literature review, and</w:t>
      </w:r>
      <w:r w:rsidR="00234863">
        <w:rPr>
          <w:rFonts w:ascii="Verdana" w:eastAsia="Helvetica Neue" w:hAnsi="Verdana" w:cs="Helvetica Neue"/>
          <w:color w:val="auto"/>
          <w:sz w:val="22"/>
          <w:szCs w:val="22"/>
        </w:rPr>
        <w:t>;</w:t>
      </w:r>
    </w:p>
    <w:p w14:paraId="437AD27D" w14:textId="5EF08419" w:rsidR="005D37B1" w:rsidRPr="005C0CE4" w:rsidRDefault="008060F5" w:rsidP="005D37B1">
      <w:pPr>
        <w:pStyle w:val="ListParagraph"/>
        <w:numPr>
          <w:ilvl w:val="0"/>
          <w:numId w:val="22"/>
        </w:numPr>
        <w:spacing w:before="200" w:line="276" w:lineRule="auto"/>
        <w:rPr>
          <w:rFonts w:ascii="Verdana" w:eastAsia="Helvetica Neue" w:hAnsi="Verdana" w:cs="Helvetica Neue"/>
          <w:color w:val="auto"/>
          <w:sz w:val="22"/>
          <w:szCs w:val="22"/>
        </w:rPr>
      </w:pPr>
      <w:r>
        <w:rPr>
          <w:rFonts w:ascii="Verdana" w:eastAsia="Helvetica Neue" w:hAnsi="Verdana" w:cs="Helvetica Neue"/>
          <w:color w:val="auto"/>
          <w:sz w:val="22"/>
          <w:szCs w:val="22"/>
        </w:rPr>
        <w:t>Reviewing</w:t>
      </w:r>
      <w:r w:rsidRPr="005C0CE4">
        <w:rPr>
          <w:rFonts w:ascii="Verdana" w:eastAsia="Helvetica Neue" w:hAnsi="Verdana" w:cs="Helvetica Neue"/>
          <w:color w:val="auto"/>
          <w:sz w:val="22"/>
          <w:szCs w:val="22"/>
        </w:rPr>
        <w:t xml:space="preserve"> </w:t>
      </w:r>
      <w:r w:rsidR="005D37B1" w:rsidRPr="005C0CE4">
        <w:rPr>
          <w:rFonts w:ascii="Verdana" w:eastAsia="Helvetica Neue" w:hAnsi="Verdana" w:cs="Helvetica Neue"/>
          <w:color w:val="auto"/>
          <w:sz w:val="22"/>
          <w:szCs w:val="22"/>
        </w:rPr>
        <w:t xml:space="preserve">suggested clinical practices and operational policies </w:t>
      </w:r>
      <w:r>
        <w:rPr>
          <w:rFonts w:ascii="Verdana" w:eastAsia="Helvetica Neue" w:hAnsi="Verdana" w:cs="Helvetica Neue"/>
          <w:color w:val="auto"/>
          <w:sz w:val="22"/>
          <w:szCs w:val="22"/>
        </w:rPr>
        <w:t xml:space="preserve">that </w:t>
      </w:r>
      <w:r w:rsidR="005D37B1" w:rsidRPr="005C0CE4">
        <w:rPr>
          <w:rFonts w:ascii="Verdana" w:eastAsia="Helvetica Neue" w:hAnsi="Verdana" w:cs="Helvetica Neue"/>
          <w:color w:val="auto"/>
          <w:sz w:val="22"/>
          <w:szCs w:val="22"/>
        </w:rPr>
        <w:t>can be used within any hospital setting in Massachusetts or another state</w:t>
      </w:r>
      <w:r>
        <w:rPr>
          <w:rFonts w:ascii="Verdana" w:eastAsia="Helvetica Neue" w:hAnsi="Verdana" w:cs="Helvetica Neue"/>
          <w:color w:val="auto"/>
          <w:sz w:val="22"/>
          <w:szCs w:val="22"/>
        </w:rPr>
        <w:t>.</w:t>
      </w:r>
    </w:p>
    <w:p w14:paraId="7A4C2142" w14:textId="77777777" w:rsidR="00276E4E" w:rsidRPr="00D437E7" w:rsidRDefault="00AE160E" w:rsidP="007D1925">
      <w:pPr>
        <w:pStyle w:val="Heading1"/>
        <w:spacing w:before="240"/>
        <w:contextualSpacing w:val="0"/>
        <w:rPr>
          <w:rFonts w:ascii="Verdana" w:eastAsia="Century Gothic" w:hAnsi="Verdana" w:cs="Century Gothic"/>
          <w:b w:val="0"/>
          <w:color w:val="666666"/>
          <w:sz w:val="22"/>
          <w:szCs w:val="22"/>
          <w:u w:val="single"/>
        </w:rPr>
      </w:pPr>
      <w:bookmarkStart w:id="4" w:name="_3znysh7" w:colFirst="0" w:colLast="0"/>
      <w:bookmarkEnd w:id="4"/>
      <w:r w:rsidRPr="00D437E7">
        <w:rPr>
          <w:rFonts w:ascii="Verdana" w:eastAsia="Century Gothic" w:hAnsi="Verdana" w:cs="Century Gothic"/>
          <w:b w:val="0"/>
          <w:sz w:val="22"/>
          <w:szCs w:val="22"/>
        </w:rPr>
        <w:t>Problem</w:t>
      </w:r>
    </w:p>
    <w:p w14:paraId="55A4D62A" w14:textId="3B77CC14" w:rsidR="00276E4E" w:rsidRPr="005C0CE4" w:rsidRDefault="00B10DFB">
      <w:pPr>
        <w:spacing w:before="200" w:line="276" w:lineRule="auto"/>
        <w:ind w:left="-15"/>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The American Society of Addiction Medicine defines addiction as a “primary, chronic disease of brain reward, motivation, memory and related circuitry</w:t>
      </w:r>
      <w:r w:rsidR="008060F5">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(American Society of Addiction Medicine 2015) Disruptions in these important circuits lead to biological, psychological, social, and spiritual </w:t>
      </w:r>
      <w:r w:rsidR="00196EDD" w:rsidRPr="005C0CE4">
        <w:rPr>
          <w:rFonts w:ascii="Verdana" w:eastAsia="Helvetica Neue" w:hAnsi="Verdana" w:cs="Helvetica Neue"/>
          <w:color w:val="auto"/>
          <w:sz w:val="22"/>
          <w:szCs w:val="22"/>
        </w:rPr>
        <w:t>effects that</w:t>
      </w:r>
      <w:r w:rsidR="00AB3264">
        <w:rPr>
          <w:rFonts w:ascii="Verdana" w:eastAsia="Helvetica Neue" w:hAnsi="Verdana" w:cs="Helvetica Neue"/>
          <w:color w:val="auto"/>
          <w:sz w:val="22"/>
          <w:szCs w:val="22"/>
        </w:rPr>
        <w:t xml:space="preserve"> challenge </w:t>
      </w:r>
      <w:r w:rsidRPr="005C0CE4">
        <w:rPr>
          <w:rFonts w:ascii="Verdana" w:eastAsia="Helvetica Neue" w:hAnsi="Verdana" w:cs="Helvetica Neue"/>
          <w:color w:val="auto"/>
          <w:sz w:val="22"/>
          <w:szCs w:val="22"/>
        </w:rPr>
        <w:t>an individual’s ability to abstain from the substance or behavior. In the case of opioids, repeated exposure inhibits the body’s endogenous endorphin production</w:t>
      </w:r>
      <w:r w:rsidR="008060F5">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which contributes to the </w:t>
      </w:r>
      <w:r w:rsidR="00AB3264">
        <w:rPr>
          <w:rFonts w:ascii="Verdana" w:eastAsia="Helvetica Neue" w:hAnsi="Verdana" w:cs="Helvetica Neue"/>
          <w:color w:val="auto"/>
          <w:sz w:val="22"/>
          <w:szCs w:val="22"/>
        </w:rPr>
        <w:t xml:space="preserve">severe </w:t>
      </w:r>
      <w:r w:rsidRPr="005C0CE4">
        <w:rPr>
          <w:rFonts w:ascii="Verdana" w:eastAsia="Helvetica Neue" w:hAnsi="Verdana" w:cs="Helvetica Neue"/>
          <w:color w:val="auto"/>
          <w:sz w:val="22"/>
          <w:szCs w:val="22"/>
        </w:rPr>
        <w:t>withdrawal symptoms typical</w:t>
      </w:r>
      <w:r w:rsidR="00AB3264">
        <w:rPr>
          <w:rFonts w:ascii="Verdana" w:eastAsia="Helvetica Neue" w:hAnsi="Verdana" w:cs="Helvetica Neue"/>
          <w:color w:val="auto"/>
          <w:sz w:val="22"/>
          <w:szCs w:val="22"/>
        </w:rPr>
        <w:t xml:space="preserve"> for patients detoxifying from </w:t>
      </w:r>
      <w:r w:rsidRPr="005C0CE4">
        <w:rPr>
          <w:rFonts w:ascii="Verdana" w:eastAsia="Helvetica Neue" w:hAnsi="Verdana" w:cs="Helvetica Neue"/>
          <w:color w:val="auto"/>
          <w:sz w:val="22"/>
          <w:szCs w:val="22"/>
        </w:rPr>
        <w:t>these drugs</w:t>
      </w:r>
      <w:r w:rsidR="008060F5">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(Volkow 2014) </w:t>
      </w:r>
    </w:p>
    <w:p w14:paraId="2FB8E665" w14:textId="20BC7E18" w:rsidR="00AE160E" w:rsidRPr="005C0CE4" w:rsidRDefault="00AE160E" w:rsidP="00AE160E">
      <w:pPr>
        <w:spacing w:before="200" w:line="276" w:lineRule="auto"/>
        <w:ind w:left="-15"/>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Opioids are a class of</w:t>
      </w:r>
      <w:r w:rsidR="00AB3264">
        <w:rPr>
          <w:rFonts w:ascii="Verdana" w:eastAsia="Helvetica Neue" w:hAnsi="Verdana" w:cs="Helvetica Neue"/>
          <w:color w:val="auto"/>
          <w:sz w:val="22"/>
          <w:szCs w:val="22"/>
        </w:rPr>
        <w:t xml:space="preserve"> drugs </w:t>
      </w:r>
      <w:r w:rsidR="008060F5">
        <w:rPr>
          <w:rFonts w:ascii="Verdana" w:eastAsia="Helvetica Neue" w:hAnsi="Verdana" w:cs="Helvetica Neue"/>
          <w:color w:val="auto"/>
          <w:sz w:val="22"/>
          <w:szCs w:val="22"/>
        </w:rPr>
        <w:t xml:space="preserve">that </w:t>
      </w:r>
      <w:r w:rsidR="00AB3264">
        <w:rPr>
          <w:rFonts w:ascii="Verdana" w:eastAsia="Helvetica Neue" w:hAnsi="Verdana" w:cs="Helvetica Neue"/>
          <w:color w:val="auto"/>
          <w:sz w:val="22"/>
          <w:szCs w:val="22"/>
        </w:rPr>
        <w:t xml:space="preserve">act </w:t>
      </w:r>
      <w:r w:rsidRPr="005C0CE4">
        <w:rPr>
          <w:rFonts w:ascii="Verdana" w:eastAsia="Helvetica Neue" w:hAnsi="Verdana" w:cs="Helvetica Neue"/>
          <w:color w:val="auto"/>
          <w:sz w:val="22"/>
          <w:szCs w:val="22"/>
        </w:rPr>
        <w:t xml:space="preserve">on opioid receptors found in brain neuronal cells, spinal cord, the gastrointestinal tract, and </w:t>
      </w:r>
      <w:r w:rsidR="00AB3264">
        <w:rPr>
          <w:rFonts w:ascii="Verdana" w:eastAsia="Helvetica Neue" w:hAnsi="Verdana" w:cs="Helvetica Neue"/>
          <w:color w:val="auto"/>
          <w:sz w:val="22"/>
          <w:szCs w:val="22"/>
        </w:rPr>
        <w:t xml:space="preserve">other </w:t>
      </w:r>
      <w:r w:rsidRPr="005C0CE4">
        <w:rPr>
          <w:rFonts w:ascii="Verdana" w:eastAsia="Helvetica Neue" w:hAnsi="Verdana" w:cs="Helvetica Neue"/>
          <w:color w:val="auto"/>
          <w:sz w:val="22"/>
          <w:szCs w:val="22"/>
        </w:rPr>
        <w:t xml:space="preserve">organs throughout the body. When bound to these receptors, opioids diminish the perception of painful stimuli </w:t>
      </w:r>
      <w:r w:rsidR="008060F5">
        <w:rPr>
          <w:rFonts w:ascii="Verdana" w:eastAsia="Helvetica Neue" w:hAnsi="Verdana" w:cs="Helvetica Neue"/>
          <w:color w:val="auto"/>
          <w:sz w:val="22"/>
          <w:szCs w:val="22"/>
        </w:rPr>
        <w:t>and</w:t>
      </w:r>
      <w:r w:rsidRPr="005C0CE4">
        <w:rPr>
          <w:rFonts w:ascii="Verdana" w:eastAsia="Helvetica Neue" w:hAnsi="Verdana" w:cs="Helvetica Neue"/>
          <w:color w:val="auto"/>
          <w:sz w:val="22"/>
          <w:szCs w:val="22"/>
        </w:rPr>
        <w:t xml:space="preserve"> produce euphoria by acting on the reward centers of the central nervous system</w:t>
      </w:r>
      <w:r w:rsidR="008060F5">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(Volkow 2014) Our current understanding reveals that addiction disorders impair not only neurotransmitters, but the reward centers of the central nervous system</w:t>
      </w:r>
      <w:r w:rsidR="008060F5">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(American Society of Addiction Medicine 2015) Although much work has been done in an attempt to better understand the neurobiology of the human reward center, the neurobiology of addiction as a disease is still under active investigation.</w:t>
      </w:r>
    </w:p>
    <w:p w14:paraId="6500C790" w14:textId="3AEC3D08" w:rsidR="00425BD9" w:rsidRDefault="00AE160E" w:rsidP="007D1925">
      <w:pPr>
        <w:spacing w:before="200" w:line="276" w:lineRule="auto"/>
        <w:ind w:left="-15"/>
        <w:rPr>
          <w:rFonts w:ascii="Verdana" w:eastAsia="Century Gothic" w:hAnsi="Verdana" w:cs="Century Gothic"/>
          <w:color w:val="FF5E0E"/>
          <w:sz w:val="22"/>
          <w:szCs w:val="22"/>
        </w:rPr>
      </w:pPr>
      <w:r w:rsidRPr="005C0CE4">
        <w:rPr>
          <w:rFonts w:ascii="Verdana" w:eastAsia="Helvetica Neue" w:hAnsi="Verdana" w:cs="Helvetica Neue"/>
          <w:color w:val="auto"/>
          <w:sz w:val="22"/>
          <w:szCs w:val="22"/>
        </w:rPr>
        <w:t>Rated as Schedule I and II drugs by the Food and Drug Administration, he</w:t>
      </w:r>
      <w:r w:rsidR="00F02956">
        <w:rPr>
          <w:rFonts w:ascii="Verdana" w:eastAsia="Helvetica Neue" w:hAnsi="Verdana" w:cs="Helvetica Neue"/>
          <w:color w:val="auto"/>
          <w:sz w:val="22"/>
          <w:szCs w:val="22"/>
        </w:rPr>
        <w:t>roin and opioids, respectively</w:t>
      </w:r>
      <w:r w:rsidR="008060F5">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pose a risk for </w:t>
      </w:r>
      <w:r w:rsidR="00600D70">
        <w:rPr>
          <w:rFonts w:ascii="Verdana" w:eastAsia="Helvetica Neue" w:hAnsi="Verdana" w:cs="Helvetica Neue"/>
          <w:color w:val="auto"/>
          <w:sz w:val="22"/>
          <w:szCs w:val="22"/>
        </w:rPr>
        <w:t xml:space="preserve">misuse and subsequent </w:t>
      </w:r>
      <w:r w:rsidRPr="005C0CE4">
        <w:rPr>
          <w:rFonts w:ascii="Verdana" w:eastAsia="Helvetica Neue" w:hAnsi="Verdana" w:cs="Helvetica Neue"/>
          <w:color w:val="auto"/>
          <w:sz w:val="22"/>
          <w:szCs w:val="22"/>
        </w:rPr>
        <w:t>dependence</w:t>
      </w:r>
      <w:r w:rsidR="00BE2EB2"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Multiple adverse effects have been linked to this problem, including </w:t>
      </w:r>
      <w:r w:rsidR="00600D70">
        <w:rPr>
          <w:rFonts w:ascii="Verdana" w:eastAsia="Helvetica Neue" w:hAnsi="Verdana" w:cs="Helvetica Neue"/>
          <w:color w:val="auto"/>
          <w:sz w:val="22"/>
          <w:szCs w:val="22"/>
        </w:rPr>
        <w:t>non</w:t>
      </w:r>
      <w:r w:rsidR="008060F5">
        <w:rPr>
          <w:rFonts w:ascii="Verdana" w:eastAsia="Helvetica Neue" w:hAnsi="Verdana" w:cs="Helvetica Neue"/>
          <w:color w:val="auto"/>
          <w:sz w:val="22"/>
          <w:szCs w:val="22"/>
        </w:rPr>
        <w:t>-</w:t>
      </w:r>
      <w:r w:rsidR="00600D70">
        <w:rPr>
          <w:rFonts w:ascii="Verdana" w:eastAsia="Helvetica Neue" w:hAnsi="Verdana" w:cs="Helvetica Neue"/>
          <w:color w:val="auto"/>
          <w:sz w:val="22"/>
          <w:szCs w:val="22"/>
        </w:rPr>
        <w:t xml:space="preserve">fatal and fatal </w:t>
      </w:r>
      <w:r w:rsidRPr="005C0CE4">
        <w:rPr>
          <w:rFonts w:ascii="Verdana" w:eastAsia="Helvetica Neue" w:hAnsi="Verdana" w:cs="Helvetica Neue"/>
          <w:color w:val="auto"/>
          <w:sz w:val="22"/>
          <w:szCs w:val="22"/>
        </w:rPr>
        <w:t xml:space="preserve">overdoses and adverse drug interactions. </w:t>
      </w:r>
      <w:r w:rsidR="004A31DA" w:rsidRPr="005C0CE4">
        <w:rPr>
          <w:rFonts w:ascii="Verdana" w:eastAsia="Helvetica Neue" w:hAnsi="Verdana" w:cs="Helvetica Neue"/>
          <w:color w:val="auto"/>
          <w:sz w:val="22"/>
          <w:szCs w:val="22"/>
        </w:rPr>
        <w:t xml:space="preserve">Healthcare clinicians </w:t>
      </w:r>
      <w:r w:rsidRPr="005C0CE4">
        <w:rPr>
          <w:rFonts w:ascii="Verdana" w:eastAsia="Helvetica Neue" w:hAnsi="Verdana" w:cs="Helvetica Neue"/>
          <w:color w:val="auto"/>
          <w:sz w:val="22"/>
          <w:szCs w:val="22"/>
        </w:rPr>
        <w:t xml:space="preserve">and hospital leaders </w:t>
      </w:r>
      <w:r w:rsidR="00CB0FD8" w:rsidRPr="005C0CE4">
        <w:rPr>
          <w:rFonts w:ascii="Verdana" w:eastAsia="Helvetica Neue" w:hAnsi="Verdana" w:cs="Helvetica Neue"/>
          <w:color w:val="auto"/>
          <w:sz w:val="22"/>
          <w:szCs w:val="22"/>
        </w:rPr>
        <w:t xml:space="preserve">at </w:t>
      </w:r>
      <w:r w:rsidRPr="005C0CE4">
        <w:rPr>
          <w:rFonts w:ascii="Verdana" w:eastAsia="Helvetica Neue" w:hAnsi="Verdana" w:cs="Helvetica Neue"/>
          <w:color w:val="auto"/>
          <w:sz w:val="22"/>
          <w:szCs w:val="22"/>
        </w:rPr>
        <w:t xml:space="preserve">the </w:t>
      </w:r>
      <w:r w:rsidR="00133506" w:rsidRPr="005C0CE4">
        <w:rPr>
          <w:rFonts w:ascii="Verdana" w:eastAsia="Helvetica Neue" w:hAnsi="Verdana" w:cs="Helvetica Neue"/>
          <w:color w:val="auto"/>
          <w:sz w:val="22"/>
          <w:szCs w:val="22"/>
        </w:rPr>
        <w:t>Massachusetts Health and Hospital Association have identified</w:t>
      </w:r>
      <w:r w:rsidR="0052572E" w:rsidRPr="005C0CE4">
        <w:rPr>
          <w:rFonts w:ascii="Verdana" w:eastAsia="Helvetica Neue" w:hAnsi="Verdana" w:cs="Helvetica Neue"/>
          <w:color w:val="auto"/>
          <w:sz w:val="22"/>
          <w:szCs w:val="22"/>
        </w:rPr>
        <w:t xml:space="preserve"> the issue of</w:t>
      </w:r>
      <w:r w:rsidR="00133506" w:rsidRPr="005C0CE4">
        <w:rPr>
          <w:rFonts w:ascii="Verdana" w:eastAsia="Helvetica Neue" w:hAnsi="Verdana" w:cs="Helvetica Neue"/>
          <w:color w:val="auto"/>
          <w:sz w:val="22"/>
          <w:szCs w:val="22"/>
        </w:rPr>
        <w:t xml:space="preserve"> patients misusing opioids</w:t>
      </w:r>
      <w:r w:rsidR="0052572E" w:rsidRPr="005C0CE4">
        <w:rPr>
          <w:rFonts w:ascii="Verdana" w:eastAsia="Helvetica Neue" w:hAnsi="Verdana" w:cs="Helvetica Neue"/>
          <w:color w:val="auto"/>
          <w:sz w:val="22"/>
          <w:szCs w:val="22"/>
        </w:rPr>
        <w:t>,</w:t>
      </w:r>
      <w:r w:rsidR="00133506" w:rsidRPr="005C0CE4">
        <w:rPr>
          <w:rFonts w:ascii="Verdana" w:eastAsia="Helvetica Neue" w:hAnsi="Verdana" w:cs="Helvetica Neue"/>
          <w:color w:val="auto"/>
          <w:sz w:val="22"/>
          <w:szCs w:val="22"/>
        </w:rPr>
        <w:t xml:space="preserve"> </w:t>
      </w:r>
      <w:r w:rsidR="00133506" w:rsidRPr="005C0CE4">
        <w:rPr>
          <w:rFonts w:ascii="Verdana" w:eastAsia="Helvetica Neue" w:hAnsi="Verdana" w:cs="Helvetica Neue"/>
          <w:i/>
          <w:color w:val="auto"/>
          <w:sz w:val="22"/>
          <w:szCs w:val="22"/>
        </w:rPr>
        <w:t xml:space="preserve">while </w:t>
      </w:r>
      <w:r w:rsidR="00957583" w:rsidRPr="005C0CE4">
        <w:rPr>
          <w:rFonts w:ascii="Verdana" w:eastAsia="Helvetica Neue" w:hAnsi="Verdana" w:cs="Helvetica Neue"/>
          <w:i/>
          <w:color w:val="auto"/>
          <w:sz w:val="22"/>
          <w:szCs w:val="22"/>
        </w:rPr>
        <w:t>admitted for inpatient</w:t>
      </w:r>
      <w:r w:rsidR="00CB0FD8" w:rsidRPr="005C0CE4">
        <w:rPr>
          <w:rFonts w:ascii="Verdana" w:eastAsia="Helvetica Neue" w:hAnsi="Verdana" w:cs="Helvetica Neue"/>
          <w:i/>
          <w:color w:val="auto"/>
          <w:sz w:val="22"/>
          <w:szCs w:val="22"/>
        </w:rPr>
        <w:t>-</w:t>
      </w:r>
      <w:r w:rsidR="00957583" w:rsidRPr="005C0CE4">
        <w:rPr>
          <w:rFonts w:ascii="Verdana" w:eastAsia="Helvetica Neue" w:hAnsi="Verdana" w:cs="Helvetica Neue"/>
          <w:i/>
          <w:color w:val="auto"/>
          <w:sz w:val="22"/>
          <w:szCs w:val="22"/>
        </w:rPr>
        <w:t xml:space="preserve">level services </w:t>
      </w:r>
      <w:r w:rsidR="00133506" w:rsidRPr="005C0CE4">
        <w:rPr>
          <w:rFonts w:ascii="Verdana" w:eastAsia="Helvetica Neue" w:hAnsi="Verdana" w:cs="Helvetica Neue"/>
          <w:i/>
          <w:color w:val="auto"/>
          <w:sz w:val="22"/>
          <w:szCs w:val="22"/>
        </w:rPr>
        <w:t xml:space="preserve">in </w:t>
      </w:r>
      <w:r w:rsidR="008060F5">
        <w:rPr>
          <w:rFonts w:ascii="Verdana" w:eastAsia="Helvetica Neue" w:hAnsi="Verdana" w:cs="Helvetica Neue"/>
          <w:i/>
          <w:color w:val="auto"/>
          <w:sz w:val="22"/>
          <w:szCs w:val="22"/>
        </w:rPr>
        <w:t>a</w:t>
      </w:r>
      <w:r w:rsidR="00133506" w:rsidRPr="005C0CE4">
        <w:rPr>
          <w:rFonts w:ascii="Verdana" w:eastAsia="Helvetica Neue" w:hAnsi="Verdana" w:cs="Helvetica Neue"/>
          <w:i/>
          <w:color w:val="auto"/>
          <w:sz w:val="22"/>
          <w:szCs w:val="22"/>
        </w:rPr>
        <w:t xml:space="preserve"> hospital</w:t>
      </w:r>
      <w:r w:rsidR="00957583" w:rsidRPr="005C0CE4">
        <w:rPr>
          <w:rFonts w:ascii="Verdana" w:eastAsia="Helvetica Neue" w:hAnsi="Verdana" w:cs="Helvetica Neue"/>
          <w:i/>
          <w:color w:val="auto"/>
          <w:sz w:val="22"/>
          <w:szCs w:val="22"/>
        </w:rPr>
        <w:t>,</w:t>
      </w:r>
      <w:r w:rsidR="00133506" w:rsidRPr="005C0CE4">
        <w:rPr>
          <w:rFonts w:ascii="Verdana" w:eastAsia="Helvetica Neue" w:hAnsi="Verdana" w:cs="Helvetica Neue"/>
          <w:color w:val="auto"/>
          <w:sz w:val="22"/>
          <w:szCs w:val="22"/>
        </w:rPr>
        <w:t xml:space="preserve"> as an urgent priority</w:t>
      </w:r>
      <w:r w:rsidRPr="005C0CE4">
        <w:rPr>
          <w:rFonts w:ascii="Verdana" w:eastAsia="Helvetica Neue" w:hAnsi="Verdana" w:cs="Helvetica Neue"/>
          <w:color w:val="auto"/>
          <w:sz w:val="22"/>
          <w:szCs w:val="22"/>
        </w:rPr>
        <w:t xml:space="preserve">. </w:t>
      </w:r>
      <w:r w:rsidR="00051C67">
        <w:rPr>
          <w:rFonts w:ascii="Verdana" w:eastAsia="Helvetica Neue" w:hAnsi="Verdana" w:cs="Helvetica Neue"/>
          <w:color w:val="auto"/>
          <w:sz w:val="22"/>
          <w:szCs w:val="22"/>
        </w:rPr>
        <w:t xml:space="preserve">MHA has developed and disseminated Guidelines for Opioid Management within a Hospital Setting and Emergency Department Opioid Management Guidelines, which have been endorsed </w:t>
      </w:r>
      <w:r w:rsidR="00234863">
        <w:rPr>
          <w:rFonts w:ascii="Verdana" w:eastAsia="Helvetica Neue" w:hAnsi="Verdana" w:cs="Helvetica Neue"/>
          <w:color w:val="auto"/>
          <w:sz w:val="22"/>
          <w:szCs w:val="22"/>
        </w:rPr>
        <w:t xml:space="preserve">unanimously </w:t>
      </w:r>
      <w:r w:rsidR="00051C67">
        <w:rPr>
          <w:rFonts w:ascii="Verdana" w:eastAsia="Helvetica Neue" w:hAnsi="Verdana" w:cs="Helvetica Neue"/>
          <w:color w:val="auto"/>
          <w:sz w:val="22"/>
          <w:szCs w:val="22"/>
        </w:rPr>
        <w:t xml:space="preserve">by MHA hospitals’ CEOs, </w:t>
      </w:r>
      <w:r w:rsidR="00884FE7">
        <w:rPr>
          <w:rFonts w:ascii="Verdana" w:eastAsia="Helvetica Neue" w:hAnsi="Verdana" w:cs="Helvetica Neue"/>
          <w:color w:val="auto"/>
          <w:sz w:val="22"/>
          <w:szCs w:val="22"/>
        </w:rPr>
        <w:t xml:space="preserve">CMOs, </w:t>
      </w:r>
      <w:r w:rsidR="00051C67">
        <w:rPr>
          <w:rFonts w:ascii="Verdana" w:eastAsia="Helvetica Neue" w:hAnsi="Verdana" w:cs="Helvetica Neue"/>
          <w:color w:val="auto"/>
          <w:sz w:val="22"/>
          <w:szCs w:val="22"/>
        </w:rPr>
        <w:t xml:space="preserve">and ED chiefs. These resources are available </w:t>
      </w:r>
      <w:r w:rsidR="004619D9">
        <w:rPr>
          <w:rFonts w:ascii="Verdana" w:eastAsia="Helvetica Neue" w:hAnsi="Verdana" w:cs="Helvetica Neue"/>
          <w:color w:val="auto"/>
          <w:sz w:val="22"/>
          <w:szCs w:val="22"/>
        </w:rPr>
        <w:t xml:space="preserve">at:  </w:t>
      </w:r>
      <w:hyperlink r:id="rId12" w:history="1">
        <w:r w:rsidR="00884FE7" w:rsidRPr="00F8478A">
          <w:rPr>
            <w:rStyle w:val="Hyperlink"/>
            <w:rFonts w:ascii="Verdana" w:eastAsia="Helvetica Neue" w:hAnsi="Verdana" w:cs="Helvetica Neue"/>
            <w:sz w:val="22"/>
            <w:szCs w:val="22"/>
          </w:rPr>
          <w:t>http://patientcarelink.org/improving-patient-care/substance-use-disorder-prevention-treatment/</w:t>
        </w:r>
      </w:hyperlink>
      <w:r w:rsidR="00884FE7">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w:t>
      </w:r>
      <w:bookmarkStart w:id="5" w:name="_2et92p0" w:colFirst="0" w:colLast="0"/>
      <w:bookmarkEnd w:id="5"/>
      <w:r w:rsidR="00425BD9" w:rsidRPr="00932E80">
        <w:rPr>
          <w:rFonts w:ascii="Verdana" w:eastAsia="Century Gothic" w:hAnsi="Verdana" w:cs="Century Gothic"/>
          <w:color w:val="FF5E0E"/>
          <w:sz w:val="22"/>
          <w:szCs w:val="22"/>
        </w:rPr>
        <w:br w:type="page"/>
      </w:r>
    </w:p>
    <w:p w14:paraId="69F4C24B" w14:textId="77777777" w:rsidR="00276E4E" w:rsidRPr="00D437E7" w:rsidRDefault="00B10DFB" w:rsidP="00B92135">
      <w:pPr>
        <w:spacing w:before="200" w:line="276" w:lineRule="auto"/>
        <w:ind w:left="-15"/>
        <w:rPr>
          <w:rFonts w:ascii="Verdana" w:eastAsia="Helvetica Neue" w:hAnsi="Verdana" w:cs="Helvetica Neue"/>
          <w:color w:val="FF5E0E"/>
          <w:sz w:val="22"/>
          <w:szCs w:val="22"/>
        </w:rPr>
      </w:pPr>
      <w:r w:rsidRPr="00D437E7">
        <w:rPr>
          <w:rFonts w:ascii="Verdana" w:eastAsia="Century Gothic" w:hAnsi="Verdana" w:cs="Century Gothic"/>
          <w:color w:val="FF5E0E"/>
          <w:sz w:val="22"/>
          <w:szCs w:val="22"/>
        </w:rPr>
        <w:lastRenderedPageBreak/>
        <w:t xml:space="preserve">Opioid </w:t>
      </w:r>
      <w:r w:rsidR="005A5A72" w:rsidRPr="00D437E7">
        <w:rPr>
          <w:rFonts w:ascii="Verdana" w:eastAsia="Century Gothic" w:hAnsi="Verdana" w:cs="Century Gothic"/>
          <w:color w:val="FF5E0E"/>
          <w:sz w:val="22"/>
          <w:szCs w:val="22"/>
        </w:rPr>
        <w:t xml:space="preserve">Misuse </w:t>
      </w:r>
      <w:r w:rsidRPr="00D437E7">
        <w:rPr>
          <w:rFonts w:ascii="Verdana" w:eastAsia="Century Gothic" w:hAnsi="Verdana" w:cs="Century Gothic"/>
          <w:color w:val="FF5E0E"/>
          <w:sz w:val="22"/>
          <w:szCs w:val="22"/>
        </w:rPr>
        <w:t>Prevention Recommendations</w:t>
      </w:r>
    </w:p>
    <w:p w14:paraId="6DCE9D72" w14:textId="77777777" w:rsidR="00276E4E" w:rsidRPr="00D437E7" w:rsidRDefault="00276E4E" w:rsidP="00B92135">
      <w:pPr>
        <w:rPr>
          <w:rFonts w:ascii="Verdana" w:eastAsia="Helvetica Neue" w:hAnsi="Verdana" w:cs="Helvetica Neue"/>
          <w:sz w:val="22"/>
          <w:szCs w:val="22"/>
        </w:rPr>
      </w:pPr>
    </w:p>
    <w:tbl>
      <w:tblPr>
        <w:tblStyle w:val="a"/>
        <w:tblW w:w="97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455"/>
      </w:tblGrid>
      <w:tr w:rsidR="00276E4E" w:rsidRPr="005D37B1" w14:paraId="19E3D25C" w14:textId="77777777" w:rsidTr="00124D32">
        <w:tc>
          <w:tcPr>
            <w:tcW w:w="2245" w:type="dxa"/>
            <w:tcMar>
              <w:top w:w="100" w:type="dxa"/>
              <w:left w:w="100" w:type="dxa"/>
              <w:bottom w:w="100" w:type="dxa"/>
              <w:right w:w="100" w:type="dxa"/>
            </w:tcMar>
          </w:tcPr>
          <w:p w14:paraId="2A7B1554" w14:textId="77777777" w:rsidR="00276E4E" w:rsidRPr="00D437E7" w:rsidRDefault="001207EA" w:rsidP="00B92135">
            <w:pPr>
              <w:widowControl w:val="0"/>
              <w:contextualSpacing w:val="0"/>
              <w:rPr>
                <w:rFonts w:ascii="Verdana" w:eastAsia="Helvetica Neue" w:hAnsi="Verdana" w:cs="Helvetica Neue"/>
                <w:b/>
                <w:sz w:val="22"/>
                <w:szCs w:val="22"/>
              </w:rPr>
            </w:pPr>
            <w:r>
              <w:rPr>
                <w:rFonts w:ascii="Verdana" w:eastAsia="Helvetica Neue" w:hAnsi="Verdana" w:cs="Helvetica Neue"/>
                <w:b/>
                <w:sz w:val="22"/>
                <w:szCs w:val="22"/>
              </w:rPr>
              <w:t xml:space="preserve">Issue </w:t>
            </w:r>
            <w:r w:rsidR="00B10DFB" w:rsidRPr="00D437E7">
              <w:rPr>
                <w:rFonts w:ascii="Verdana" w:eastAsia="Helvetica Neue" w:hAnsi="Verdana" w:cs="Helvetica Neue"/>
                <w:b/>
                <w:sz w:val="22"/>
                <w:szCs w:val="22"/>
              </w:rPr>
              <w:t>1</w:t>
            </w:r>
          </w:p>
        </w:tc>
        <w:tc>
          <w:tcPr>
            <w:tcW w:w="7455" w:type="dxa"/>
            <w:tcMar>
              <w:top w:w="100" w:type="dxa"/>
              <w:left w:w="100" w:type="dxa"/>
              <w:bottom w:w="100" w:type="dxa"/>
              <w:right w:w="100" w:type="dxa"/>
            </w:tcMar>
          </w:tcPr>
          <w:p w14:paraId="4EEDF52E" w14:textId="2D7DB6E1" w:rsidR="00276E4E" w:rsidRPr="00D437E7" w:rsidRDefault="00B10DFB" w:rsidP="00B92135">
            <w:pPr>
              <w:contextualSpacing w:val="0"/>
              <w:rPr>
                <w:rFonts w:ascii="Verdana" w:eastAsia="Century Gothic" w:hAnsi="Verdana" w:cs="Century Gothic"/>
                <w:b/>
                <w:color w:val="008575"/>
                <w:sz w:val="22"/>
                <w:szCs w:val="22"/>
              </w:rPr>
            </w:pPr>
            <w:r w:rsidRPr="00D437E7">
              <w:rPr>
                <w:rFonts w:ascii="Verdana" w:eastAsia="Century Gothic" w:hAnsi="Verdana" w:cs="Century Gothic"/>
                <w:b/>
                <w:color w:val="008575"/>
                <w:sz w:val="22"/>
                <w:szCs w:val="22"/>
              </w:rPr>
              <w:t xml:space="preserve">Screening </w:t>
            </w:r>
            <w:r w:rsidR="000D60AB" w:rsidRPr="00D437E7">
              <w:rPr>
                <w:rFonts w:ascii="Verdana" w:eastAsia="Century Gothic" w:hAnsi="Verdana" w:cs="Century Gothic"/>
                <w:b/>
                <w:color w:val="008575"/>
                <w:sz w:val="22"/>
                <w:szCs w:val="22"/>
              </w:rPr>
              <w:t>for Opioid Use Disorder Among Patients Admitted for Inpatient Level of Care</w:t>
            </w:r>
          </w:p>
        </w:tc>
      </w:tr>
      <w:tr w:rsidR="00276E4E" w:rsidRPr="005D37B1" w14:paraId="0BA0BE98" w14:textId="77777777" w:rsidTr="00124D32">
        <w:tc>
          <w:tcPr>
            <w:tcW w:w="2245" w:type="dxa"/>
            <w:tcMar>
              <w:top w:w="100" w:type="dxa"/>
              <w:left w:w="100" w:type="dxa"/>
              <w:bottom w:w="100" w:type="dxa"/>
              <w:right w:w="100" w:type="dxa"/>
            </w:tcMar>
          </w:tcPr>
          <w:p w14:paraId="5409D56F"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p w14:paraId="184DDE24" w14:textId="77777777" w:rsidR="00276E4E" w:rsidRPr="00D437E7" w:rsidRDefault="00276E4E" w:rsidP="00B92135">
            <w:pPr>
              <w:widowControl w:val="0"/>
              <w:contextualSpacing w:val="0"/>
              <w:rPr>
                <w:rFonts w:ascii="Verdana" w:eastAsia="Helvetica Neue" w:hAnsi="Verdana" w:cs="Helvetica Neue"/>
                <w:color w:val="FF5E0E"/>
                <w:sz w:val="22"/>
                <w:szCs w:val="22"/>
                <w:vertAlign w:val="superscript"/>
              </w:rPr>
            </w:pPr>
          </w:p>
        </w:tc>
        <w:tc>
          <w:tcPr>
            <w:tcW w:w="7455" w:type="dxa"/>
            <w:tcMar>
              <w:top w:w="100" w:type="dxa"/>
              <w:left w:w="100" w:type="dxa"/>
              <w:bottom w:w="100" w:type="dxa"/>
              <w:right w:w="100" w:type="dxa"/>
            </w:tcMar>
          </w:tcPr>
          <w:p w14:paraId="7E4FC43F" w14:textId="4C67AA73" w:rsidR="00C33284" w:rsidRPr="005C0CE4" w:rsidRDefault="00C33284" w:rsidP="00B92135">
            <w:pPr>
              <w:widowControl w:val="0"/>
              <w:numPr>
                <w:ilvl w:val="0"/>
                <w:numId w:val="5"/>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Conduct a thorough review of available medical records as well as social and family history upon admission to assist in identifying risk factors for possible drug misuse or presence of </w:t>
            </w:r>
            <w:r w:rsidR="00051C67">
              <w:rPr>
                <w:rFonts w:ascii="Verdana" w:eastAsia="Helvetica Neue" w:hAnsi="Verdana" w:cs="Helvetica Neue"/>
                <w:color w:val="auto"/>
                <w:sz w:val="22"/>
                <w:szCs w:val="22"/>
              </w:rPr>
              <w:t>OUD</w:t>
            </w:r>
            <w:r w:rsidR="00CF639B">
              <w:rPr>
                <w:rFonts w:ascii="Verdana" w:eastAsia="Helvetica Neue" w:hAnsi="Verdana" w:cs="Helvetica Neue"/>
                <w:color w:val="auto"/>
                <w:sz w:val="22"/>
                <w:szCs w:val="22"/>
              </w:rPr>
              <w:t>.</w:t>
            </w:r>
          </w:p>
          <w:p w14:paraId="5528956E" w14:textId="4002DB37" w:rsidR="00276E4E" w:rsidRPr="005C0CE4" w:rsidRDefault="00C33284" w:rsidP="00B92135">
            <w:pPr>
              <w:widowControl w:val="0"/>
              <w:numPr>
                <w:ilvl w:val="0"/>
                <w:numId w:val="5"/>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If risk factors are present, s</w:t>
            </w:r>
            <w:r w:rsidR="00B10DFB" w:rsidRPr="005C0CE4">
              <w:rPr>
                <w:rFonts w:ascii="Verdana" w:eastAsia="Helvetica Neue" w:hAnsi="Verdana" w:cs="Helvetica Neue"/>
                <w:color w:val="auto"/>
                <w:sz w:val="22"/>
                <w:szCs w:val="22"/>
              </w:rPr>
              <w:t xml:space="preserve">creen patients for </w:t>
            </w:r>
            <w:r w:rsidR="00051C67">
              <w:rPr>
                <w:rFonts w:ascii="Verdana" w:eastAsia="Helvetica Neue" w:hAnsi="Verdana" w:cs="Helvetica Neue"/>
                <w:color w:val="auto"/>
                <w:sz w:val="22"/>
                <w:szCs w:val="22"/>
              </w:rPr>
              <w:t>OUD</w:t>
            </w:r>
            <w:r w:rsidR="00051C67" w:rsidRPr="005C0CE4" w:rsidDel="00051C67">
              <w:rPr>
                <w:rFonts w:ascii="Verdana" w:eastAsia="Helvetica Neue" w:hAnsi="Verdana" w:cs="Helvetica Neue"/>
                <w:color w:val="auto"/>
                <w:sz w:val="22"/>
                <w:szCs w:val="22"/>
              </w:rPr>
              <w:t xml:space="preserve"> </w:t>
            </w:r>
            <w:r w:rsidR="006E26CD" w:rsidRPr="005C0CE4">
              <w:rPr>
                <w:rFonts w:ascii="Verdana" w:eastAsia="Helvetica Neue" w:hAnsi="Verdana" w:cs="Helvetica Neue"/>
                <w:color w:val="auto"/>
                <w:sz w:val="22"/>
                <w:szCs w:val="22"/>
              </w:rPr>
              <w:t>using the Drug Abuse Screening Test-10 (DAST-10) or other evidence based tool</w:t>
            </w:r>
            <w:r w:rsidR="00575C60" w:rsidRPr="005C0CE4">
              <w:rPr>
                <w:rFonts w:ascii="Verdana" w:eastAsia="Helvetica Neue" w:hAnsi="Verdana" w:cs="Helvetica Neue"/>
                <w:color w:val="auto"/>
                <w:sz w:val="22"/>
                <w:szCs w:val="22"/>
              </w:rPr>
              <w:t>s (e.g., NIDA-1, DAST-10, or NIDA-modified ASSIST)</w:t>
            </w:r>
            <w:r w:rsidR="00CF639B">
              <w:rPr>
                <w:rFonts w:ascii="Verdana" w:eastAsia="Helvetica Neue" w:hAnsi="Verdana" w:cs="Helvetica Neue"/>
                <w:color w:val="auto"/>
                <w:sz w:val="22"/>
                <w:szCs w:val="22"/>
              </w:rPr>
              <w:t>.</w:t>
            </w:r>
          </w:p>
          <w:p w14:paraId="10F97036" w14:textId="48A093DD" w:rsidR="006E25A1" w:rsidRPr="005C0CE4" w:rsidRDefault="00884FE7" w:rsidP="00B92135">
            <w:pPr>
              <w:widowControl w:val="0"/>
              <w:numPr>
                <w:ilvl w:val="0"/>
                <w:numId w:val="5"/>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U</w:t>
            </w:r>
            <w:r>
              <w:rPr>
                <w:rFonts w:ascii="Verdana" w:eastAsia="Helvetica Neue" w:hAnsi="Verdana" w:cs="Helvetica Neue"/>
                <w:color w:val="auto"/>
                <w:sz w:val="22"/>
                <w:szCs w:val="22"/>
              </w:rPr>
              <w:t>s</w:t>
            </w:r>
            <w:r w:rsidRPr="005C0CE4">
              <w:rPr>
                <w:rFonts w:ascii="Verdana" w:eastAsia="Helvetica Neue" w:hAnsi="Verdana" w:cs="Helvetica Neue"/>
                <w:color w:val="auto"/>
                <w:sz w:val="22"/>
                <w:szCs w:val="22"/>
              </w:rPr>
              <w:t xml:space="preserve">e </w:t>
            </w:r>
            <w:r w:rsidR="006E25A1" w:rsidRPr="005C0CE4">
              <w:rPr>
                <w:rFonts w:ascii="Verdana" w:eastAsia="Helvetica Neue" w:hAnsi="Verdana" w:cs="Helvetica Neue"/>
                <w:color w:val="auto"/>
                <w:sz w:val="22"/>
                <w:szCs w:val="22"/>
              </w:rPr>
              <w:t>Current Opioid Misuse Measure (COMM) or other evidence</w:t>
            </w:r>
            <w:r w:rsidR="000D60AB" w:rsidRPr="005C0CE4">
              <w:rPr>
                <w:rFonts w:ascii="Verdana" w:eastAsia="Helvetica Neue" w:hAnsi="Verdana" w:cs="Helvetica Neue"/>
                <w:color w:val="auto"/>
                <w:sz w:val="22"/>
                <w:szCs w:val="22"/>
              </w:rPr>
              <w:t>-</w:t>
            </w:r>
            <w:r w:rsidR="006E25A1" w:rsidRPr="005C0CE4">
              <w:rPr>
                <w:rFonts w:ascii="Verdana" w:eastAsia="Helvetica Neue" w:hAnsi="Verdana" w:cs="Helvetica Neue"/>
                <w:color w:val="auto"/>
                <w:sz w:val="22"/>
                <w:szCs w:val="22"/>
              </w:rPr>
              <w:t>based tools to assess aberrant behaviors for patients on chronic opioid prescription</w:t>
            </w:r>
            <w:r w:rsidR="00CF639B">
              <w:rPr>
                <w:rFonts w:ascii="Verdana" w:eastAsia="Helvetica Neue" w:hAnsi="Verdana" w:cs="Helvetica Neue"/>
                <w:color w:val="auto"/>
                <w:sz w:val="22"/>
                <w:szCs w:val="22"/>
              </w:rPr>
              <w:t>.</w:t>
            </w:r>
          </w:p>
          <w:p w14:paraId="4C527386" w14:textId="77777777" w:rsidR="00276E4E" w:rsidRPr="005C0CE4" w:rsidRDefault="00B10DFB" w:rsidP="00B92135">
            <w:pPr>
              <w:widowControl w:val="0"/>
              <w:numPr>
                <w:ilvl w:val="0"/>
                <w:numId w:val="5"/>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The </w:t>
            </w:r>
            <w:r w:rsidR="00A64CB0" w:rsidRPr="005C0CE4">
              <w:rPr>
                <w:rFonts w:ascii="Verdana" w:eastAsia="Helvetica Neue" w:hAnsi="Verdana" w:cs="Helvetica Neue"/>
                <w:color w:val="auto"/>
                <w:sz w:val="22"/>
                <w:szCs w:val="22"/>
              </w:rPr>
              <w:t xml:space="preserve">treating </w:t>
            </w:r>
            <w:r w:rsidRPr="005C0CE4">
              <w:rPr>
                <w:rFonts w:ascii="Verdana" w:eastAsia="Helvetica Neue" w:hAnsi="Verdana" w:cs="Helvetica Neue"/>
                <w:color w:val="auto"/>
                <w:sz w:val="22"/>
                <w:szCs w:val="22"/>
              </w:rPr>
              <w:t>healthcare provider should evaluate the screening test, which should be included in the patient’s record</w:t>
            </w:r>
            <w:r w:rsidR="009B444A" w:rsidRPr="005C0CE4">
              <w:rPr>
                <w:rFonts w:ascii="Verdana" w:eastAsia="Helvetica Neue" w:hAnsi="Verdana" w:cs="Helvetica Neue"/>
                <w:color w:val="auto"/>
                <w:sz w:val="22"/>
                <w:szCs w:val="22"/>
              </w:rPr>
              <w:t>.</w:t>
            </w:r>
          </w:p>
          <w:p w14:paraId="1226C675" w14:textId="13EE244A" w:rsidR="00BA40EB" w:rsidRPr="005C0CE4" w:rsidRDefault="00B10DFB" w:rsidP="00B92135">
            <w:pPr>
              <w:widowControl w:val="0"/>
              <w:numPr>
                <w:ilvl w:val="0"/>
                <w:numId w:val="5"/>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Consider </w:t>
            </w:r>
            <w:r w:rsidR="00642FAD">
              <w:rPr>
                <w:rFonts w:ascii="Verdana" w:eastAsia="Helvetica Neue" w:hAnsi="Verdana" w:cs="Helvetica Neue"/>
                <w:color w:val="auto"/>
                <w:sz w:val="22"/>
                <w:szCs w:val="22"/>
              </w:rPr>
              <w:t xml:space="preserve">requesting </w:t>
            </w:r>
            <w:r w:rsidRPr="005C0CE4">
              <w:rPr>
                <w:rFonts w:ascii="Verdana" w:eastAsia="Helvetica Neue" w:hAnsi="Verdana" w:cs="Helvetica Neue"/>
                <w:color w:val="auto"/>
                <w:sz w:val="22"/>
                <w:szCs w:val="22"/>
              </w:rPr>
              <w:t>a urine drug</w:t>
            </w:r>
            <w:r w:rsidR="00C15B7C" w:rsidRPr="005C0CE4">
              <w:rPr>
                <w:rFonts w:ascii="Verdana" w:eastAsia="Helvetica Neue" w:hAnsi="Verdana" w:cs="Helvetica Neue"/>
                <w:color w:val="auto"/>
                <w:sz w:val="22"/>
                <w:szCs w:val="22"/>
              </w:rPr>
              <w:t xml:space="preserve"> or immunoassay screens for </w:t>
            </w:r>
            <w:r w:rsidR="0052572E" w:rsidRPr="005C0CE4">
              <w:rPr>
                <w:rFonts w:ascii="Verdana" w:eastAsia="Helvetica Neue" w:hAnsi="Verdana" w:cs="Helvetica Neue"/>
                <w:color w:val="auto"/>
                <w:sz w:val="22"/>
                <w:szCs w:val="22"/>
              </w:rPr>
              <w:t>opioids</w:t>
            </w:r>
            <w:r w:rsidR="000D60AB" w:rsidRPr="005C0CE4">
              <w:rPr>
                <w:rFonts w:ascii="Verdana" w:eastAsia="Helvetica Neue" w:hAnsi="Verdana" w:cs="Helvetica Neue"/>
                <w:color w:val="auto"/>
                <w:sz w:val="22"/>
                <w:szCs w:val="22"/>
              </w:rPr>
              <w:t>,</w:t>
            </w:r>
            <w:r w:rsidR="0052572E" w:rsidRPr="005C0CE4">
              <w:rPr>
                <w:rFonts w:ascii="Verdana" w:eastAsia="Helvetica Neue" w:hAnsi="Verdana" w:cs="Helvetica Neue"/>
                <w:color w:val="auto"/>
                <w:sz w:val="22"/>
                <w:szCs w:val="22"/>
              </w:rPr>
              <w:t xml:space="preserve"> </w:t>
            </w:r>
            <w:r w:rsidR="006E26CD" w:rsidRPr="005C0CE4">
              <w:rPr>
                <w:rFonts w:ascii="Verdana" w:eastAsia="Helvetica Neue" w:hAnsi="Verdana" w:cs="Helvetica Neue"/>
                <w:color w:val="auto"/>
                <w:sz w:val="22"/>
                <w:szCs w:val="22"/>
              </w:rPr>
              <w:t xml:space="preserve">including </w:t>
            </w:r>
            <w:r w:rsidR="00C15B7C" w:rsidRPr="005C0CE4">
              <w:rPr>
                <w:rFonts w:ascii="Verdana" w:eastAsia="Helvetica Neue" w:hAnsi="Verdana" w:cs="Helvetica Neue"/>
                <w:color w:val="auto"/>
                <w:sz w:val="22"/>
                <w:szCs w:val="22"/>
              </w:rPr>
              <w:t>opiates, oxycodone, methadone</w:t>
            </w:r>
            <w:r w:rsidR="0030292D">
              <w:rPr>
                <w:rFonts w:ascii="Verdana" w:eastAsia="Helvetica Neue" w:hAnsi="Verdana" w:cs="Helvetica Neue"/>
                <w:color w:val="auto"/>
                <w:sz w:val="22"/>
                <w:szCs w:val="22"/>
              </w:rPr>
              <w:t>, heroin</w:t>
            </w:r>
            <w:r w:rsidR="00EE5323">
              <w:rPr>
                <w:rFonts w:ascii="Verdana" w:eastAsia="Helvetica Neue" w:hAnsi="Verdana" w:cs="Helvetica Neue"/>
                <w:color w:val="auto"/>
                <w:sz w:val="22"/>
                <w:szCs w:val="22"/>
              </w:rPr>
              <w:t>,</w:t>
            </w:r>
            <w:r w:rsidR="00EE5323" w:rsidRPr="005C0CE4">
              <w:rPr>
                <w:rFonts w:ascii="Verdana" w:eastAsia="Helvetica Neue" w:hAnsi="Verdana" w:cs="Helvetica Neue"/>
                <w:color w:val="auto"/>
                <w:sz w:val="22"/>
                <w:szCs w:val="22"/>
              </w:rPr>
              <w:t xml:space="preserve"> and</w:t>
            </w:r>
            <w:r w:rsidR="00C15B7C" w:rsidRPr="005C0CE4">
              <w:rPr>
                <w:rFonts w:ascii="Verdana" w:eastAsia="Helvetica Neue" w:hAnsi="Verdana" w:cs="Helvetica Neue"/>
                <w:color w:val="auto"/>
                <w:sz w:val="22"/>
                <w:szCs w:val="22"/>
              </w:rPr>
              <w:t xml:space="preserve"> fentanyl</w:t>
            </w:r>
            <w:r w:rsidR="00DF7BB7" w:rsidRPr="005C0CE4">
              <w:rPr>
                <w:rFonts w:ascii="Verdana" w:eastAsia="Helvetica Neue" w:hAnsi="Verdana" w:cs="Helvetica Neue"/>
                <w:color w:val="auto"/>
                <w:sz w:val="22"/>
                <w:szCs w:val="22"/>
              </w:rPr>
              <w:t xml:space="preserve"> if appropriate based on screening results or </w:t>
            </w:r>
            <w:r w:rsidR="00642FAD">
              <w:rPr>
                <w:rFonts w:ascii="Verdana" w:eastAsia="Helvetica Neue" w:hAnsi="Verdana" w:cs="Helvetica Neue"/>
                <w:color w:val="auto"/>
                <w:sz w:val="22"/>
                <w:szCs w:val="22"/>
              </w:rPr>
              <w:t>clinical judgment of treating clinician</w:t>
            </w:r>
            <w:r w:rsidR="00C15B7C" w:rsidRPr="005C0CE4">
              <w:rPr>
                <w:rFonts w:ascii="Verdana" w:eastAsia="Helvetica Neue" w:hAnsi="Verdana" w:cs="Helvetica Neue"/>
                <w:color w:val="auto"/>
                <w:sz w:val="22"/>
                <w:szCs w:val="22"/>
              </w:rPr>
              <w:t>.</w:t>
            </w:r>
          </w:p>
          <w:p w14:paraId="749823C2" w14:textId="07420EFD" w:rsidR="00276E4E" w:rsidRPr="005C0CE4" w:rsidRDefault="00B10DFB" w:rsidP="00B92135">
            <w:pPr>
              <w:widowControl w:val="0"/>
              <w:numPr>
                <w:ilvl w:val="0"/>
                <w:numId w:val="5"/>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Crosscheck the patient’s </w:t>
            </w:r>
            <w:r w:rsidR="00BA40EB" w:rsidRPr="005C0CE4">
              <w:rPr>
                <w:rFonts w:ascii="Verdana" w:eastAsia="Helvetica Neue" w:hAnsi="Verdana" w:cs="Helvetica Neue"/>
                <w:color w:val="auto"/>
                <w:sz w:val="22"/>
                <w:szCs w:val="22"/>
              </w:rPr>
              <w:t xml:space="preserve">medication </w:t>
            </w:r>
            <w:r w:rsidRPr="005C0CE4">
              <w:rPr>
                <w:rFonts w:ascii="Verdana" w:eastAsia="Helvetica Neue" w:hAnsi="Verdana" w:cs="Helvetica Neue"/>
                <w:color w:val="auto"/>
                <w:sz w:val="22"/>
                <w:szCs w:val="22"/>
              </w:rPr>
              <w:t xml:space="preserve">record against the </w:t>
            </w:r>
            <w:r w:rsidR="00A64CB0" w:rsidRPr="005C0CE4">
              <w:rPr>
                <w:rFonts w:ascii="Verdana" w:eastAsia="Helvetica Neue" w:hAnsi="Verdana" w:cs="Helvetica Neue"/>
                <w:color w:val="auto"/>
                <w:sz w:val="22"/>
                <w:szCs w:val="22"/>
              </w:rPr>
              <w:t>s</w:t>
            </w:r>
            <w:r w:rsidRPr="005C0CE4">
              <w:rPr>
                <w:rFonts w:ascii="Verdana" w:eastAsia="Helvetica Neue" w:hAnsi="Verdana" w:cs="Helvetica Neue"/>
                <w:color w:val="auto"/>
                <w:sz w:val="22"/>
                <w:szCs w:val="22"/>
              </w:rPr>
              <w:t>tate</w:t>
            </w:r>
            <w:r w:rsidR="00A64CB0" w:rsidRPr="005C0CE4">
              <w:rPr>
                <w:rFonts w:ascii="Verdana" w:eastAsia="Helvetica Neue" w:hAnsi="Verdana" w:cs="Helvetica Neue"/>
                <w:color w:val="auto"/>
                <w:sz w:val="22"/>
                <w:szCs w:val="22"/>
              </w:rPr>
              <w:t>’s prescription monitoring program (</w:t>
            </w:r>
            <w:r w:rsidR="00EE5323">
              <w:rPr>
                <w:rFonts w:ascii="Verdana" w:eastAsia="Helvetica Neue" w:hAnsi="Verdana" w:cs="Helvetica Neue"/>
                <w:color w:val="auto"/>
                <w:sz w:val="22"/>
                <w:szCs w:val="22"/>
              </w:rPr>
              <w:t>i.e.</w:t>
            </w:r>
            <w:r w:rsidRPr="005C0CE4">
              <w:rPr>
                <w:rFonts w:ascii="Verdana" w:eastAsia="Helvetica Neue" w:hAnsi="Verdana" w:cs="Helvetica Neue"/>
                <w:color w:val="auto"/>
                <w:sz w:val="22"/>
                <w:szCs w:val="22"/>
              </w:rPr>
              <w:t xml:space="preserve"> Massachusetts Prescription Awareness Tool or MassPAT)</w:t>
            </w:r>
            <w:r w:rsidR="00CF639B">
              <w:rPr>
                <w:rFonts w:ascii="Verdana" w:eastAsia="Helvetica Neue" w:hAnsi="Verdana" w:cs="Helvetica Neue"/>
                <w:color w:val="auto"/>
                <w:sz w:val="22"/>
                <w:szCs w:val="22"/>
              </w:rPr>
              <w:t>.</w:t>
            </w:r>
          </w:p>
        </w:tc>
      </w:tr>
      <w:tr w:rsidR="00276E4E" w:rsidRPr="005D37B1" w14:paraId="37623237" w14:textId="77777777" w:rsidTr="00124D32">
        <w:tc>
          <w:tcPr>
            <w:tcW w:w="2245" w:type="dxa"/>
            <w:tcMar>
              <w:top w:w="100" w:type="dxa"/>
              <w:left w:w="100" w:type="dxa"/>
              <w:bottom w:w="100" w:type="dxa"/>
              <w:right w:w="100" w:type="dxa"/>
            </w:tcMar>
          </w:tcPr>
          <w:p w14:paraId="30BC7D19"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Analysis</w:t>
            </w:r>
          </w:p>
        </w:tc>
        <w:tc>
          <w:tcPr>
            <w:tcW w:w="7455" w:type="dxa"/>
            <w:tcMar>
              <w:top w:w="100" w:type="dxa"/>
              <w:left w:w="100" w:type="dxa"/>
              <w:bottom w:w="100" w:type="dxa"/>
              <w:right w:w="100" w:type="dxa"/>
            </w:tcMar>
          </w:tcPr>
          <w:p w14:paraId="4A18048B" w14:textId="32BFF3CE" w:rsidR="00AA05E6" w:rsidRPr="00EE5323" w:rsidRDefault="00AA05E6"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Providers should consider how to develop clinical policies to identify and evaluate patients that are suspected of or known to be at risk </w:t>
            </w:r>
            <w:r w:rsidR="000317F4" w:rsidRPr="005C0CE4">
              <w:rPr>
                <w:rFonts w:ascii="Verdana" w:eastAsia="Helvetica Neue" w:hAnsi="Verdana" w:cs="Helvetica Neue"/>
                <w:color w:val="auto"/>
                <w:sz w:val="22"/>
                <w:szCs w:val="22"/>
              </w:rPr>
              <w:t>of misusing</w:t>
            </w:r>
            <w:r w:rsidRPr="005C0CE4">
              <w:rPr>
                <w:rFonts w:ascii="Verdana" w:eastAsia="Helvetica Neue" w:hAnsi="Verdana" w:cs="Helvetica Neue"/>
                <w:color w:val="auto"/>
                <w:sz w:val="22"/>
                <w:szCs w:val="22"/>
              </w:rPr>
              <w:t xml:space="preserve"> opioids.</w:t>
            </w:r>
          </w:p>
          <w:p w14:paraId="167327E2" w14:textId="77777777" w:rsidR="00AA05E6" w:rsidRPr="00D5258D" w:rsidRDefault="00AA05E6" w:rsidP="00B92135">
            <w:pPr>
              <w:widowControl w:val="0"/>
              <w:contextualSpacing w:val="0"/>
              <w:rPr>
                <w:rFonts w:ascii="Verdana" w:eastAsia="Helvetica Neue" w:hAnsi="Verdana" w:cs="Helvetica Neue"/>
                <w:color w:val="auto"/>
                <w:sz w:val="22"/>
                <w:szCs w:val="22"/>
              </w:rPr>
            </w:pPr>
          </w:p>
          <w:p w14:paraId="0231464A" w14:textId="08F8F44A" w:rsidR="00276E4E" w:rsidRPr="005C0CE4" w:rsidRDefault="00EE5323" w:rsidP="00B92135">
            <w:pPr>
              <w:widowControl w:val="0"/>
              <w:contextualSpacing w:val="0"/>
              <w:rPr>
                <w:rFonts w:ascii="Verdana" w:eastAsia="Helvetica Neue" w:hAnsi="Verdana" w:cs="Helvetica Neue"/>
                <w:color w:val="auto"/>
                <w:sz w:val="22"/>
                <w:szCs w:val="22"/>
              </w:rPr>
            </w:pPr>
            <w:r w:rsidRPr="008079F8">
              <w:rPr>
                <w:rFonts w:ascii="Verdana" w:hAnsi="Verdana"/>
                <w:sz w:val="22"/>
                <w:szCs w:val="22"/>
              </w:rPr>
              <w:t>A policy may either universally screen patients for opioid misuse, or establish criteria by which patients may be selected for screening. Universal screening maximizes opportunities to identify patients at high risk for addiction or overdose, and eliminates the likelihood that patients will feel targeted or profiled by screening (which could prompt formal complaints about discrimination). Suspicion and mistrust are detrimental to building optimal clinician-patient relationships. Institutions should prepare to invest in system-wide education, training, and resources to implement screenings and address findings, if they do not already have such a protocol in place.</w:t>
            </w:r>
          </w:p>
        </w:tc>
      </w:tr>
    </w:tbl>
    <w:p w14:paraId="4D2D3DB3" w14:textId="77777777" w:rsidR="00276E4E" w:rsidRDefault="00276E4E" w:rsidP="00B92135">
      <w:pPr>
        <w:rPr>
          <w:rFonts w:ascii="Verdana" w:eastAsia="Helvetica Neue" w:hAnsi="Verdana" w:cs="Helvetica Neue"/>
          <w:sz w:val="22"/>
          <w:szCs w:val="22"/>
        </w:rPr>
      </w:pPr>
    </w:p>
    <w:p w14:paraId="63AA161B" w14:textId="77777777" w:rsidR="008079F8" w:rsidRDefault="008079F8" w:rsidP="00B92135">
      <w:pPr>
        <w:rPr>
          <w:rFonts w:ascii="Verdana" w:eastAsia="Helvetica Neue" w:hAnsi="Verdana" w:cs="Helvetica Neue"/>
          <w:sz w:val="22"/>
          <w:szCs w:val="22"/>
        </w:rPr>
      </w:pPr>
    </w:p>
    <w:p w14:paraId="5CB82532" w14:textId="77777777" w:rsidR="00564918" w:rsidRDefault="00564918" w:rsidP="00B92135">
      <w:pPr>
        <w:rPr>
          <w:rFonts w:ascii="Verdana" w:eastAsia="Helvetica Neue" w:hAnsi="Verdana" w:cs="Helvetica Neue"/>
          <w:sz w:val="22"/>
          <w:szCs w:val="22"/>
        </w:rPr>
      </w:pPr>
    </w:p>
    <w:p w14:paraId="0F1EE29A" w14:textId="77777777" w:rsidR="008079F8" w:rsidRPr="00D437E7" w:rsidRDefault="008079F8" w:rsidP="00B92135">
      <w:pPr>
        <w:rPr>
          <w:rFonts w:ascii="Verdana" w:eastAsia="Helvetica Neue" w:hAnsi="Verdana" w:cs="Helvetica Neue"/>
          <w:sz w:val="22"/>
          <w:szCs w:val="22"/>
        </w:rPr>
      </w:pPr>
    </w:p>
    <w:tbl>
      <w:tblPr>
        <w:tblStyle w:val="a0"/>
        <w:tblW w:w="971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470"/>
      </w:tblGrid>
      <w:tr w:rsidR="00276E4E" w:rsidRPr="005D37B1" w14:paraId="549D55FB" w14:textId="77777777" w:rsidTr="00124D32">
        <w:tc>
          <w:tcPr>
            <w:tcW w:w="2245" w:type="dxa"/>
            <w:tcMar>
              <w:top w:w="100" w:type="dxa"/>
              <w:left w:w="100" w:type="dxa"/>
              <w:bottom w:w="100" w:type="dxa"/>
              <w:right w:w="100" w:type="dxa"/>
            </w:tcMar>
          </w:tcPr>
          <w:p w14:paraId="5BA4E513" w14:textId="77777777" w:rsidR="00276E4E" w:rsidRPr="00D437E7" w:rsidRDefault="001207EA" w:rsidP="00B92135">
            <w:pPr>
              <w:widowControl w:val="0"/>
              <w:contextualSpacing w:val="0"/>
              <w:rPr>
                <w:rFonts w:ascii="Verdana" w:eastAsia="Helvetica Neue" w:hAnsi="Verdana" w:cs="Helvetica Neue"/>
                <w:sz w:val="22"/>
                <w:szCs w:val="22"/>
              </w:rPr>
            </w:pPr>
            <w:r>
              <w:rPr>
                <w:rFonts w:ascii="Verdana" w:eastAsia="Helvetica Neue" w:hAnsi="Verdana" w:cs="Helvetica Neue"/>
                <w:b/>
                <w:sz w:val="22"/>
                <w:szCs w:val="22"/>
              </w:rPr>
              <w:lastRenderedPageBreak/>
              <w:t xml:space="preserve">Issue </w:t>
            </w:r>
            <w:r w:rsidR="00B10DFB" w:rsidRPr="00D437E7">
              <w:rPr>
                <w:rFonts w:ascii="Verdana" w:eastAsia="Helvetica Neue" w:hAnsi="Verdana" w:cs="Helvetica Neue"/>
                <w:b/>
                <w:sz w:val="22"/>
                <w:szCs w:val="22"/>
              </w:rPr>
              <w:t>2</w:t>
            </w:r>
          </w:p>
        </w:tc>
        <w:tc>
          <w:tcPr>
            <w:tcW w:w="7470" w:type="dxa"/>
            <w:tcMar>
              <w:top w:w="100" w:type="dxa"/>
              <w:left w:w="100" w:type="dxa"/>
              <w:bottom w:w="100" w:type="dxa"/>
              <w:right w:w="100" w:type="dxa"/>
            </w:tcMar>
          </w:tcPr>
          <w:p w14:paraId="5FF4FD11" w14:textId="77777777" w:rsidR="00276E4E" w:rsidRPr="00D437E7" w:rsidRDefault="00B10DFB" w:rsidP="00B92135">
            <w:pPr>
              <w:widowControl w:val="0"/>
              <w:contextualSpacing w:val="0"/>
              <w:rPr>
                <w:rFonts w:ascii="Verdana" w:eastAsia="Helvetica Neue" w:hAnsi="Verdana" w:cs="Helvetica Neue"/>
                <w:b/>
                <w:color w:val="FF5E0E"/>
                <w:sz w:val="22"/>
                <w:szCs w:val="22"/>
                <w:vertAlign w:val="superscript"/>
              </w:rPr>
            </w:pPr>
            <w:r w:rsidRPr="00D437E7">
              <w:rPr>
                <w:rFonts w:ascii="Verdana" w:eastAsia="Century Gothic" w:hAnsi="Verdana" w:cs="Century Gothic"/>
                <w:b/>
                <w:color w:val="008575"/>
                <w:sz w:val="22"/>
                <w:szCs w:val="22"/>
              </w:rPr>
              <w:t>Inpatient Acute Opioid Withdrawal</w:t>
            </w:r>
          </w:p>
        </w:tc>
      </w:tr>
      <w:tr w:rsidR="00276E4E" w:rsidRPr="005D37B1" w14:paraId="592283BD" w14:textId="77777777" w:rsidTr="00124D32">
        <w:tc>
          <w:tcPr>
            <w:tcW w:w="2245" w:type="dxa"/>
            <w:tcMar>
              <w:top w:w="100" w:type="dxa"/>
              <w:left w:w="100" w:type="dxa"/>
              <w:bottom w:w="100" w:type="dxa"/>
              <w:right w:w="100" w:type="dxa"/>
            </w:tcMar>
          </w:tcPr>
          <w:p w14:paraId="32F87219"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470" w:type="dxa"/>
            <w:tcMar>
              <w:top w:w="100" w:type="dxa"/>
              <w:left w:w="100" w:type="dxa"/>
              <w:bottom w:w="100" w:type="dxa"/>
              <w:right w:w="100" w:type="dxa"/>
            </w:tcMar>
          </w:tcPr>
          <w:p w14:paraId="07AFE83F" w14:textId="51C0752D" w:rsidR="0028400A" w:rsidRDefault="00B10DFB"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Methadone or buprenorphine should be initiated in the setting of acute withdrawal. The clinician should adjust the therapy </w:t>
            </w:r>
            <w:r w:rsidR="00004061" w:rsidRPr="005C0CE4">
              <w:rPr>
                <w:rFonts w:ascii="Verdana" w:eastAsia="Helvetica Neue" w:hAnsi="Verdana" w:cs="Helvetica Neue"/>
                <w:color w:val="auto"/>
                <w:sz w:val="22"/>
                <w:szCs w:val="22"/>
              </w:rPr>
              <w:t xml:space="preserve">according to the </w:t>
            </w:r>
            <w:r w:rsidRPr="005C0CE4">
              <w:rPr>
                <w:rFonts w:ascii="Verdana" w:eastAsia="Helvetica Neue" w:hAnsi="Verdana" w:cs="Helvetica Neue"/>
                <w:color w:val="auto"/>
                <w:sz w:val="22"/>
                <w:szCs w:val="22"/>
              </w:rPr>
              <w:t xml:space="preserve">patient’s response and clinical judgment. </w:t>
            </w:r>
            <w:r w:rsidR="006E26CD" w:rsidRPr="005C0CE4">
              <w:rPr>
                <w:rFonts w:ascii="Verdana" w:eastAsia="Helvetica Neue" w:hAnsi="Verdana" w:cs="Helvetica Neue"/>
                <w:color w:val="auto"/>
                <w:sz w:val="22"/>
                <w:szCs w:val="22"/>
              </w:rPr>
              <w:t xml:space="preserve">An objective measurement of withdrawal </w:t>
            </w:r>
            <w:r w:rsidR="00004061" w:rsidRPr="005C0CE4">
              <w:rPr>
                <w:rFonts w:ascii="Verdana" w:eastAsia="Helvetica Neue" w:hAnsi="Verdana" w:cs="Helvetica Neue"/>
                <w:color w:val="auto"/>
                <w:sz w:val="22"/>
                <w:szCs w:val="22"/>
              </w:rPr>
              <w:t>[</w:t>
            </w:r>
            <w:r w:rsidR="006E26CD" w:rsidRPr="005C0CE4">
              <w:rPr>
                <w:rFonts w:ascii="Verdana" w:eastAsia="Helvetica Neue" w:hAnsi="Verdana" w:cs="Helvetica Neue"/>
                <w:color w:val="auto"/>
                <w:sz w:val="22"/>
                <w:szCs w:val="22"/>
              </w:rPr>
              <w:t xml:space="preserve">e.g. </w:t>
            </w:r>
            <w:r w:rsidR="00004061" w:rsidRPr="005C0CE4">
              <w:rPr>
                <w:rFonts w:ascii="Verdana" w:eastAsia="Helvetica Neue" w:hAnsi="Verdana" w:cs="Helvetica Neue"/>
                <w:color w:val="auto"/>
                <w:sz w:val="22"/>
                <w:szCs w:val="22"/>
              </w:rPr>
              <w:t xml:space="preserve">Clinical </w:t>
            </w:r>
            <w:r w:rsidR="00DF001A" w:rsidRPr="005C0CE4">
              <w:rPr>
                <w:rFonts w:ascii="Verdana" w:eastAsia="Helvetica Neue" w:hAnsi="Verdana" w:cs="Helvetica Neue"/>
                <w:color w:val="auto"/>
                <w:sz w:val="22"/>
                <w:szCs w:val="22"/>
              </w:rPr>
              <w:t>Opiate Withdrawal</w:t>
            </w:r>
            <w:r w:rsidR="00004061" w:rsidRPr="005C0CE4">
              <w:rPr>
                <w:rFonts w:ascii="Verdana" w:eastAsia="Helvetica Neue" w:hAnsi="Verdana" w:cs="Helvetica Neue"/>
                <w:color w:val="auto"/>
                <w:sz w:val="22"/>
                <w:szCs w:val="22"/>
              </w:rPr>
              <w:t xml:space="preserve"> (</w:t>
            </w:r>
            <w:r w:rsidR="00FF2EC1" w:rsidRPr="005C0CE4">
              <w:rPr>
                <w:rFonts w:ascii="Verdana" w:eastAsia="Helvetica Neue" w:hAnsi="Verdana" w:cs="Helvetica Neue"/>
                <w:color w:val="auto"/>
                <w:sz w:val="22"/>
                <w:szCs w:val="22"/>
              </w:rPr>
              <w:t>COWS</w:t>
            </w:r>
            <w:r w:rsidR="00AC0ECA" w:rsidRPr="005C0CE4">
              <w:rPr>
                <w:rFonts w:ascii="Verdana" w:eastAsia="Helvetica Neue" w:hAnsi="Verdana" w:cs="Helvetica Neue"/>
                <w:color w:val="auto"/>
                <w:sz w:val="22"/>
                <w:szCs w:val="22"/>
              </w:rPr>
              <w:t>)</w:t>
            </w:r>
            <w:r w:rsidR="00004061" w:rsidRPr="005C0CE4">
              <w:rPr>
                <w:rFonts w:ascii="Verdana" w:eastAsia="Helvetica Neue" w:hAnsi="Verdana" w:cs="Helvetica Neue"/>
                <w:color w:val="auto"/>
                <w:sz w:val="22"/>
                <w:szCs w:val="22"/>
              </w:rPr>
              <w:t>]</w:t>
            </w:r>
            <w:r w:rsidR="00AC0ECA" w:rsidRPr="005C0CE4">
              <w:rPr>
                <w:rFonts w:ascii="Verdana" w:eastAsia="Helvetica Neue" w:hAnsi="Verdana" w:cs="Helvetica Neue"/>
                <w:color w:val="auto"/>
                <w:sz w:val="22"/>
                <w:szCs w:val="22"/>
              </w:rPr>
              <w:t xml:space="preserve"> should</w:t>
            </w:r>
            <w:r w:rsidR="00FF2EC1" w:rsidRPr="005C0CE4">
              <w:rPr>
                <w:rFonts w:ascii="Verdana" w:eastAsia="Helvetica Neue" w:hAnsi="Verdana" w:cs="Helvetica Neue"/>
                <w:color w:val="auto"/>
                <w:sz w:val="22"/>
                <w:szCs w:val="22"/>
              </w:rPr>
              <w:t xml:space="preserve"> be completed prior to </w:t>
            </w:r>
            <w:r w:rsidR="00F90096">
              <w:rPr>
                <w:rFonts w:ascii="Verdana" w:eastAsia="Helvetica Neue" w:hAnsi="Verdana" w:cs="Helvetica Neue"/>
                <w:color w:val="auto"/>
                <w:sz w:val="22"/>
                <w:szCs w:val="22"/>
              </w:rPr>
              <w:t xml:space="preserve">both </w:t>
            </w:r>
            <w:r w:rsidR="00EE5323">
              <w:rPr>
                <w:rFonts w:ascii="Verdana" w:eastAsia="Helvetica Neue" w:hAnsi="Verdana" w:cs="Helvetica Neue"/>
                <w:color w:val="auto"/>
                <w:sz w:val="22"/>
                <w:szCs w:val="22"/>
              </w:rPr>
              <w:t xml:space="preserve">determining which therapy is appropriate and </w:t>
            </w:r>
            <w:r w:rsidR="00EE5323" w:rsidRPr="005C0CE4">
              <w:rPr>
                <w:rFonts w:ascii="Verdana" w:eastAsia="Helvetica Neue" w:hAnsi="Verdana" w:cs="Helvetica Neue"/>
                <w:color w:val="auto"/>
                <w:sz w:val="22"/>
                <w:szCs w:val="22"/>
              </w:rPr>
              <w:t xml:space="preserve">instituting </w:t>
            </w:r>
            <w:r w:rsidR="00EE5323">
              <w:rPr>
                <w:rFonts w:ascii="Verdana" w:eastAsia="Helvetica Neue" w:hAnsi="Verdana" w:cs="Helvetica Neue"/>
                <w:color w:val="auto"/>
                <w:sz w:val="22"/>
                <w:szCs w:val="22"/>
              </w:rPr>
              <w:t xml:space="preserve">that </w:t>
            </w:r>
            <w:r w:rsidR="000317F4" w:rsidRPr="005C0CE4">
              <w:rPr>
                <w:rFonts w:ascii="Verdana" w:eastAsia="Helvetica Neue" w:hAnsi="Verdana" w:cs="Helvetica Neue"/>
                <w:color w:val="auto"/>
                <w:sz w:val="22"/>
                <w:szCs w:val="22"/>
              </w:rPr>
              <w:t>therapy.</w:t>
            </w:r>
          </w:p>
          <w:p w14:paraId="3D39F2E1" w14:textId="77777777" w:rsidR="0028400A" w:rsidRDefault="0028400A" w:rsidP="00B92135">
            <w:pPr>
              <w:widowControl w:val="0"/>
              <w:contextualSpacing w:val="0"/>
              <w:rPr>
                <w:rFonts w:ascii="Verdana" w:eastAsia="Helvetica Neue" w:hAnsi="Verdana" w:cs="Helvetica Neue"/>
                <w:color w:val="auto"/>
                <w:sz w:val="22"/>
                <w:szCs w:val="22"/>
              </w:rPr>
            </w:pPr>
          </w:p>
          <w:p w14:paraId="003E02DA" w14:textId="026D7369" w:rsidR="00276E4E" w:rsidRPr="005C0CE4" w:rsidRDefault="000317F4"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Based</w:t>
            </w:r>
            <w:r w:rsidR="0019097F" w:rsidRPr="005C0CE4">
              <w:rPr>
                <w:rFonts w:ascii="Verdana" w:eastAsia="Helvetica Neue" w:hAnsi="Verdana" w:cs="Helvetica Neue"/>
                <w:color w:val="auto"/>
                <w:sz w:val="22"/>
                <w:szCs w:val="22"/>
              </w:rPr>
              <w:t xml:space="preserve"> on the treating clinician’s determination of their patient, treatment options include the following:</w:t>
            </w:r>
          </w:p>
          <w:p w14:paraId="66000989" w14:textId="77777777" w:rsidR="005B41E8" w:rsidRPr="00D437E7" w:rsidRDefault="005B41E8" w:rsidP="00B92135">
            <w:pPr>
              <w:widowControl w:val="0"/>
              <w:contextualSpacing w:val="0"/>
              <w:rPr>
                <w:rFonts w:ascii="Verdana" w:eastAsia="Helvetica Neue" w:hAnsi="Verdana" w:cs="Helvetica Neue"/>
                <w:sz w:val="22"/>
                <w:szCs w:val="22"/>
              </w:rPr>
            </w:pPr>
          </w:p>
          <w:p w14:paraId="2A7AAA48" w14:textId="77777777" w:rsidR="00276E4E" w:rsidRPr="00D437E7" w:rsidRDefault="00CA6335" w:rsidP="00B92135">
            <w:pPr>
              <w:contextualSpacing w:val="0"/>
              <w:rPr>
                <w:rFonts w:ascii="Verdana" w:eastAsia="Century Gothic" w:hAnsi="Verdana" w:cs="Century Gothic"/>
                <w:b/>
                <w:color w:val="FF5E0E"/>
                <w:sz w:val="22"/>
                <w:szCs w:val="22"/>
                <w:vertAlign w:val="superscript"/>
              </w:rPr>
            </w:pPr>
            <w:r w:rsidRPr="00D437E7">
              <w:rPr>
                <w:rFonts w:ascii="Verdana" w:eastAsia="Century Gothic" w:hAnsi="Verdana" w:cs="Century Gothic"/>
                <w:color w:val="FF5E0E"/>
                <w:sz w:val="22"/>
                <w:szCs w:val="22"/>
              </w:rPr>
              <w:t xml:space="preserve">Utilizing </w:t>
            </w:r>
            <w:r w:rsidR="00B10DFB" w:rsidRPr="00D437E7">
              <w:rPr>
                <w:rFonts w:ascii="Verdana" w:eastAsia="Century Gothic" w:hAnsi="Verdana" w:cs="Century Gothic"/>
                <w:color w:val="FF5E0E"/>
                <w:sz w:val="22"/>
                <w:szCs w:val="22"/>
              </w:rPr>
              <w:t>Methadone Treatment</w:t>
            </w:r>
          </w:p>
          <w:p w14:paraId="3EE36865" w14:textId="3C447E17" w:rsidR="00276E4E" w:rsidRPr="005C0CE4" w:rsidRDefault="009B444A" w:rsidP="00B92135">
            <w:pPr>
              <w:widowControl w:val="0"/>
              <w:ind w:left="72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1. </w:t>
            </w:r>
            <w:r w:rsidR="00B10DFB" w:rsidRPr="005C0CE4">
              <w:rPr>
                <w:rFonts w:ascii="Verdana" w:eastAsia="Helvetica Neue" w:hAnsi="Verdana" w:cs="Helvetica Neue"/>
                <w:color w:val="auto"/>
                <w:sz w:val="22"/>
                <w:szCs w:val="22"/>
              </w:rPr>
              <w:t>Start</w:t>
            </w:r>
            <w:r w:rsidR="00C15B7C" w:rsidRPr="005C0CE4">
              <w:rPr>
                <w:rFonts w:ascii="Verdana" w:eastAsia="Helvetica Neue" w:hAnsi="Verdana" w:cs="Helvetica Neue"/>
                <w:color w:val="auto"/>
                <w:sz w:val="22"/>
                <w:szCs w:val="22"/>
              </w:rPr>
              <w:t xml:space="preserve">ing dose should </w:t>
            </w:r>
            <w:r w:rsidR="006E26CD" w:rsidRPr="005C0CE4">
              <w:rPr>
                <w:rFonts w:ascii="Verdana" w:eastAsia="Helvetica Neue" w:hAnsi="Verdana" w:cs="Helvetica Neue"/>
                <w:color w:val="auto"/>
                <w:sz w:val="22"/>
                <w:szCs w:val="22"/>
              </w:rPr>
              <w:t xml:space="preserve">generally </w:t>
            </w:r>
            <w:r w:rsidR="00C15B7C" w:rsidRPr="005C0CE4">
              <w:rPr>
                <w:rFonts w:ascii="Verdana" w:eastAsia="Helvetica Neue" w:hAnsi="Verdana" w:cs="Helvetica Neue"/>
                <w:color w:val="auto"/>
                <w:sz w:val="22"/>
                <w:szCs w:val="22"/>
              </w:rPr>
              <w:t xml:space="preserve">not exceed </w:t>
            </w:r>
            <w:r w:rsidR="00B10DFB" w:rsidRPr="005C0CE4">
              <w:rPr>
                <w:rFonts w:ascii="Verdana" w:eastAsia="Helvetica Neue" w:hAnsi="Verdana" w:cs="Helvetica Neue"/>
                <w:color w:val="auto"/>
                <w:sz w:val="22"/>
                <w:szCs w:val="22"/>
              </w:rPr>
              <w:t>20</w:t>
            </w:r>
            <w:r w:rsidR="005E70E3">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mg Methadone Liquid PO x 1</w:t>
            </w:r>
            <w:r w:rsidR="00F90096">
              <w:rPr>
                <w:rFonts w:ascii="Verdana" w:eastAsia="Helvetica Neue" w:hAnsi="Verdana" w:cs="Helvetica Neue"/>
                <w:color w:val="auto"/>
                <w:sz w:val="22"/>
                <w:szCs w:val="22"/>
              </w:rPr>
              <w:t>.</w:t>
            </w:r>
            <w:r w:rsidR="00DB7570" w:rsidRPr="005C0CE4">
              <w:rPr>
                <w:rFonts w:ascii="Verdana" w:eastAsia="Helvetica Neue" w:hAnsi="Verdana" w:cs="Helvetica Neue"/>
                <w:color w:val="auto"/>
                <w:sz w:val="22"/>
                <w:szCs w:val="22"/>
              </w:rPr>
              <w:t xml:space="preserve"> </w:t>
            </w:r>
            <w:r w:rsidR="00527F30" w:rsidRPr="005C0CE4">
              <w:rPr>
                <w:rFonts w:ascii="Verdana" w:eastAsia="Helvetica Neue" w:hAnsi="Verdana" w:cs="Helvetica Neue"/>
                <w:color w:val="auto"/>
                <w:sz w:val="22"/>
                <w:szCs w:val="22"/>
              </w:rPr>
              <w:t>(</w:t>
            </w:r>
            <w:r w:rsidR="00F90096">
              <w:rPr>
                <w:rFonts w:ascii="Verdana" w:eastAsia="Helvetica Neue" w:hAnsi="Verdana" w:cs="Helvetica Neue"/>
                <w:color w:val="auto"/>
                <w:sz w:val="22"/>
                <w:szCs w:val="22"/>
              </w:rPr>
              <w:t>N</w:t>
            </w:r>
            <w:r w:rsidR="00F90096" w:rsidRPr="005C0CE4">
              <w:rPr>
                <w:rFonts w:ascii="Verdana" w:eastAsia="Helvetica Neue" w:hAnsi="Verdana" w:cs="Helvetica Neue"/>
                <w:color w:val="auto"/>
                <w:sz w:val="22"/>
                <w:szCs w:val="22"/>
              </w:rPr>
              <w:t xml:space="preserve">ote </w:t>
            </w:r>
            <w:r w:rsidR="00CA6335" w:rsidRPr="005C0CE4">
              <w:rPr>
                <w:rFonts w:ascii="Verdana" w:eastAsia="Helvetica Neue" w:hAnsi="Verdana" w:cs="Helvetica Neue"/>
                <w:color w:val="auto"/>
                <w:sz w:val="22"/>
                <w:szCs w:val="22"/>
              </w:rPr>
              <w:t>that based on the patient’s condition, a lower dose may be appropriate</w:t>
            </w:r>
            <w:r w:rsidR="00F90096">
              <w:rPr>
                <w:rFonts w:ascii="Verdana" w:eastAsia="Helvetica Neue" w:hAnsi="Verdana" w:cs="Helvetica Neue"/>
                <w:color w:val="auto"/>
                <w:sz w:val="22"/>
                <w:szCs w:val="22"/>
              </w:rPr>
              <w:t>.</w:t>
            </w:r>
            <w:r w:rsidR="00CA6335" w:rsidRPr="005C0CE4">
              <w:rPr>
                <w:rFonts w:ascii="Verdana" w:eastAsia="Helvetica Neue" w:hAnsi="Verdana" w:cs="Helvetica Neue"/>
                <w:color w:val="auto"/>
                <w:sz w:val="22"/>
                <w:szCs w:val="22"/>
              </w:rPr>
              <w:t>)</w:t>
            </w:r>
          </w:p>
          <w:p w14:paraId="3528B52C" w14:textId="77777777" w:rsidR="00276E4E" w:rsidRPr="005C0CE4" w:rsidRDefault="00B10DFB" w:rsidP="00B92135">
            <w:pPr>
              <w:widowControl w:val="0"/>
              <w:ind w:left="144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•Have naloxone available for decreased consciousness/overdose</w:t>
            </w:r>
            <w:r w:rsidR="00CF639B">
              <w:rPr>
                <w:rFonts w:ascii="Verdana" w:eastAsia="Helvetica Neue" w:hAnsi="Verdana" w:cs="Helvetica Neue"/>
                <w:color w:val="auto"/>
                <w:sz w:val="22"/>
                <w:szCs w:val="22"/>
              </w:rPr>
              <w:t>.</w:t>
            </w:r>
          </w:p>
          <w:p w14:paraId="75BB2196" w14:textId="77777777" w:rsidR="00276E4E" w:rsidRPr="005C0CE4" w:rsidRDefault="009B444A" w:rsidP="00B92135">
            <w:pPr>
              <w:widowControl w:val="0"/>
              <w:ind w:left="72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2. </w:t>
            </w:r>
            <w:r w:rsidR="00B10DFB" w:rsidRPr="005C0CE4">
              <w:rPr>
                <w:rFonts w:ascii="Verdana" w:eastAsia="Helvetica Neue" w:hAnsi="Verdana" w:cs="Helvetica Neue"/>
                <w:color w:val="auto"/>
                <w:sz w:val="22"/>
                <w:szCs w:val="22"/>
              </w:rPr>
              <w:t xml:space="preserve">Re-evaluate </w:t>
            </w:r>
            <w:r w:rsidR="002B6640" w:rsidRPr="005C0CE4">
              <w:rPr>
                <w:rFonts w:ascii="Verdana" w:eastAsia="Helvetica Neue" w:hAnsi="Verdana" w:cs="Helvetica Neue"/>
                <w:color w:val="auto"/>
                <w:sz w:val="22"/>
                <w:szCs w:val="22"/>
              </w:rPr>
              <w:t xml:space="preserve">every </w:t>
            </w:r>
            <w:r w:rsidR="00B10DFB" w:rsidRPr="005C0CE4">
              <w:rPr>
                <w:rFonts w:ascii="Verdana" w:eastAsia="Helvetica Neue" w:hAnsi="Verdana" w:cs="Helvetica Neue"/>
                <w:color w:val="auto"/>
                <w:sz w:val="22"/>
                <w:szCs w:val="22"/>
              </w:rPr>
              <w:t>2-3 hours</w:t>
            </w:r>
            <w:r w:rsidR="00CF639B">
              <w:rPr>
                <w:rFonts w:ascii="Verdana" w:eastAsia="Helvetica Neue" w:hAnsi="Verdana" w:cs="Helvetica Neue"/>
                <w:color w:val="auto"/>
                <w:sz w:val="22"/>
                <w:szCs w:val="22"/>
              </w:rPr>
              <w:t>.</w:t>
            </w:r>
          </w:p>
          <w:p w14:paraId="27047812" w14:textId="2AA60BC1" w:rsidR="00276E4E" w:rsidRPr="005C0CE4" w:rsidRDefault="005B41E8" w:rsidP="00B92135">
            <w:pPr>
              <w:widowControl w:val="0"/>
              <w:ind w:left="72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3. </w:t>
            </w:r>
            <w:r w:rsidR="00B10DFB" w:rsidRPr="005C0CE4">
              <w:rPr>
                <w:rFonts w:ascii="Verdana" w:eastAsia="Helvetica Neue" w:hAnsi="Verdana" w:cs="Helvetica Neue"/>
                <w:color w:val="auto"/>
                <w:sz w:val="22"/>
                <w:szCs w:val="22"/>
              </w:rPr>
              <w:t xml:space="preserve">Increase </w:t>
            </w:r>
            <w:r w:rsidR="00EE5323">
              <w:rPr>
                <w:rFonts w:ascii="Verdana" w:eastAsia="Helvetica Neue" w:hAnsi="Verdana" w:cs="Helvetica Neue"/>
                <w:color w:val="auto"/>
                <w:sz w:val="22"/>
                <w:szCs w:val="22"/>
              </w:rPr>
              <w:t>m</w:t>
            </w:r>
            <w:r w:rsidR="00B10DFB" w:rsidRPr="005C0CE4">
              <w:rPr>
                <w:rFonts w:ascii="Verdana" w:eastAsia="Helvetica Neue" w:hAnsi="Verdana" w:cs="Helvetica Neue"/>
                <w:color w:val="auto"/>
                <w:sz w:val="22"/>
                <w:szCs w:val="22"/>
              </w:rPr>
              <w:t>ethadone dose by 5-10</w:t>
            </w:r>
            <w:r w:rsidR="005E70E3">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mg PO until withdrawal stops</w:t>
            </w:r>
            <w:r w:rsidR="00CF639B">
              <w:rPr>
                <w:rFonts w:ascii="Verdana" w:eastAsia="Helvetica Neue" w:hAnsi="Verdana" w:cs="Helvetica Neue"/>
                <w:color w:val="auto"/>
                <w:sz w:val="22"/>
                <w:szCs w:val="22"/>
              </w:rPr>
              <w:t>.</w:t>
            </w:r>
          </w:p>
          <w:p w14:paraId="717F18B0" w14:textId="32AF83D5" w:rsidR="00C15B7C" w:rsidRPr="005C0CE4" w:rsidRDefault="00FF2EC1" w:rsidP="00B92135">
            <w:pPr>
              <w:pStyle w:val="ListParagraph"/>
              <w:widowControl w:val="0"/>
              <w:numPr>
                <w:ilvl w:val="0"/>
                <w:numId w:val="45"/>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Hold </w:t>
            </w:r>
            <w:r w:rsidR="00EE5323">
              <w:rPr>
                <w:rFonts w:ascii="Verdana" w:eastAsia="Helvetica Neue" w:hAnsi="Verdana" w:cs="Helvetica Neue"/>
                <w:color w:val="auto"/>
                <w:sz w:val="22"/>
                <w:szCs w:val="22"/>
              </w:rPr>
              <w:t>m</w:t>
            </w:r>
            <w:r w:rsidRPr="005C0CE4">
              <w:rPr>
                <w:rFonts w:ascii="Verdana" w:eastAsia="Helvetica Neue" w:hAnsi="Verdana" w:cs="Helvetica Neue"/>
                <w:color w:val="auto"/>
                <w:sz w:val="22"/>
                <w:szCs w:val="22"/>
              </w:rPr>
              <w:t>ethadone if pinpoint pupils, somnolence</w:t>
            </w:r>
            <w:r w:rsidR="00F90096">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or respiratory depression is observed</w:t>
            </w:r>
            <w:r w:rsidR="00CF639B">
              <w:rPr>
                <w:rFonts w:ascii="Verdana" w:eastAsia="Helvetica Neue" w:hAnsi="Verdana" w:cs="Helvetica Neue"/>
                <w:color w:val="auto"/>
                <w:sz w:val="22"/>
                <w:szCs w:val="22"/>
              </w:rPr>
              <w:t>.</w:t>
            </w:r>
          </w:p>
          <w:p w14:paraId="33E30316" w14:textId="77777777" w:rsidR="00276E4E" w:rsidRPr="005C0CE4" w:rsidRDefault="00B10DFB" w:rsidP="00B92135">
            <w:pPr>
              <w:widowControl w:val="0"/>
              <w:ind w:left="144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•Na</w:t>
            </w:r>
            <w:r w:rsidR="00FF2EC1" w:rsidRPr="005C0CE4">
              <w:rPr>
                <w:rFonts w:ascii="Verdana" w:eastAsia="Helvetica Neue" w:hAnsi="Verdana" w:cs="Helvetica Neue"/>
                <w:color w:val="auto"/>
                <w:sz w:val="22"/>
                <w:szCs w:val="22"/>
              </w:rPr>
              <w:t>l</w:t>
            </w:r>
            <w:r w:rsidRPr="005C0CE4">
              <w:rPr>
                <w:rFonts w:ascii="Verdana" w:eastAsia="Helvetica Neue" w:hAnsi="Verdana" w:cs="Helvetica Neue"/>
                <w:color w:val="auto"/>
                <w:sz w:val="22"/>
                <w:szCs w:val="22"/>
              </w:rPr>
              <w:t>oxone PRN f</w:t>
            </w:r>
            <w:r w:rsidR="00FF2EC1" w:rsidRPr="005C0CE4">
              <w:rPr>
                <w:rFonts w:ascii="Verdana" w:eastAsia="Helvetica Neue" w:hAnsi="Verdana" w:cs="Helvetica Neue"/>
                <w:color w:val="auto"/>
                <w:sz w:val="22"/>
                <w:szCs w:val="22"/>
              </w:rPr>
              <w:t>or unconsciousness</w:t>
            </w:r>
          </w:p>
          <w:p w14:paraId="26FA333E" w14:textId="77777777" w:rsidR="00276E4E" w:rsidRPr="005C0CE4" w:rsidRDefault="00B10DFB" w:rsidP="00B92135">
            <w:pPr>
              <w:widowControl w:val="0"/>
              <w:ind w:left="144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•Reassess with COWS with each dos</w:t>
            </w:r>
            <w:r w:rsidR="00FF2EC1" w:rsidRPr="005C0CE4">
              <w:rPr>
                <w:rFonts w:ascii="Verdana" w:eastAsia="Helvetica Neue" w:hAnsi="Verdana" w:cs="Helvetica Neue"/>
                <w:color w:val="auto"/>
                <w:sz w:val="22"/>
                <w:szCs w:val="22"/>
              </w:rPr>
              <w:t>e adjustment</w:t>
            </w:r>
          </w:p>
          <w:p w14:paraId="1DA4BDC8" w14:textId="5F5C2553" w:rsidR="00642FAD" w:rsidRDefault="005B41E8" w:rsidP="00B92135">
            <w:pPr>
              <w:widowControl w:val="0"/>
              <w:ind w:left="72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4.</w:t>
            </w:r>
            <w:r w:rsidR="009B444A" w:rsidRPr="005C0CE4">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 xml:space="preserve">On hospital Day 2, give the total amount of methadone given over the last 24-hrs in a single dose </w:t>
            </w:r>
            <w:r w:rsidR="00642FAD">
              <w:rPr>
                <w:rFonts w:ascii="Verdana" w:eastAsia="Helvetica Neue" w:hAnsi="Verdana" w:cs="Helvetica Neue"/>
                <w:color w:val="auto"/>
                <w:sz w:val="22"/>
                <w:szCs w:val="22"/>
              </w:rPr>
              <w:t>(provided that the initial dose of methadone does not exceed 30</w:t>
            </w:r>
            <w:r w:rsidR="005E70E3">
              <w:rPr>
                <w:rFonts w:ascii="Verdana" w:eastAsia="Helvetica Neue" w:hAnsi="Verdana" w:cs="Helvetica Neue"/>
                <w:color w:val="auto"/>
                <w:sz w:val="22"/>
                <w:szCs w:val="22"/>
              </w:rPr>
              <w:t xml:space="preserve"> </w:t>
            </w:r>
            <w:r w:rsidR="00642FAD">
              <w:rPr>
                <w:rFonts w:ascii="Verdana" w:eastAsia="Helvetica Neue" w:hAnsi="Verdana" w:cs="Helvetica Neue"/>
                <w:color w:val="auto"/>
                <w:sz w:val="22"/>
                <w:szCs w:val="22"/>
              </w:rPr>
              <w:t>mg).</w:t>
            </w:r>
          </w:p>
          <w:p w14:paraId="678C999A" w14:textId="2A4B4CAA" w:rsidR="00276E4E" w:rsidRPr="005C0CE4" w:rsidRDefault="00642FAD" w:rsidP="00B92135">
            <w:pPr>
              <w:widowControl w:val="0"/>
              <w:ind w:left="720"/>
              <w:contextualSpacing w:val="0"/>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5. The total dose should not exceed </w:t>
            </w:r>
            <w:r w:rsidR="00B10DFB" w:rsidRPr="005C0CE4">
              <w:rPr>
                <w:rFonts w:ascii="Verdana" w:eastAsia="Helvetica Neue" w:hAnsi="Verdana" w:cs="Helvetica Neue"/>
                <w:color w:val="auto"/>
                <w:sz w:val="22"/>
                <w:szCs w:val="22"/>
              </w:rPr>
              <w:t>40 mg/day</w:t>
            </w:r>
            <w:r>
              <w:rPr>
                <w:rFonts w:ascii="Verdana" w:eastAsia="Helvetica Neue" w:hAnsi="Verdana" w:cs="Helvetica Neue"/>
                <w:color w:val="auto"/>
                <w:sz w:val="22"/>
                <w:szCs w:val="22"/>
              </w:rPr>
              <w:t xml:space="preserve"> </w:t>
            </w:r>
            <w:r w:rsidR="00BD6CB0">
              <w:rPr>
                <w:rFonts w:ascii="Verdana" w:eastAsia="Helvetica Neue" w:hAnsi="Verdana" w:cs="Helvetica Neue"/>
                <w:color w:val="auto"/>
                <w:sz w:val="22"/>
                <w:szCs w:val="22"/>
              </w:rPr>
              <w:t>unless the program physician documents in the patient’s medical record that 40</w:t>
            </w:r>
            <w:r w:rsidR="005E70E3">
              <w:rPr>
                <w:rFonts w:ascii="Verdana" w:eastAsia="Helvetica Neue" w:hAnsi="Verdana" w:cs="Helvetica Neue"/>
                <w:color w:val="auto"/>
                <w:sz w:val="22"/>
                <w:szCs w:val="22"/>
              </w:rPr>
              <w:t xml:space="preserve"> </w:t>
            </w:r>
            <w:r w:rsidR="00BD6CB0">
              <w:rPr>
                <w:rFonts w:ascii="Verdana" w:eastAsia="Helvetica Neue" w:hAnsi="Verdana" w:cs="Helvetica Neue"/>
                <w:color w:val="auto"/>
                <w:sz w:val="22"/>
                <w:szCs w:val="22"/>
              </w:rPr>
              <w:t>mg did not suppress the opioid use disorder symptoms</w:t>
            </w:r>
            <w:r w:rsidR="00CF639B">
              <w:rPr>
                <w:rFonts w:ascii="Verdana" w:eastAsia="Helvetica Neue" w:hAnsi="Verdana" w:cs="Helvetica Neue"/>
                <w:color w:val="auto"/>
                <w:sz w:val="22"/>
                <w:szCs w:val="22"/>
              </w:rPr>
              <w:t>.</w:t>
            </w:r>
          </w:p>
          <w:p w14:paraId="11FDB9CF" w14:textId="77777777" w:rsidR="000A0F90" w:rsidRPr="005C0CE4" w:rsidRDefault="000A0F90" w:rsidP="00B92135">
            <w:pPr>
              <w:widowControl w:val="0"/>
              <w:ind w:left="720"/>
              <w:contextualSpacing w:val="0"/>
              <w:rPr>
                <w:rFonts w:ascii="Verdana" w:eastAsia="Helvetica Neue" w:hAnsi="Verdana" w:cs="Helvetica Neue"/>
                <w:color w:val="auto"/>
                <w:sz w:val="22"/>
                <w:szCs w:val="22"/>
              </w:rPr>
            </w:pPr>
          </w:p>
          <w:p w14:paraId="4DCDFC5C" w14:textId="441993E9" w:rsidR="00D57346" w:rsidRPr="005C0CE4" w:rsidRDefault="000A0F90"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If methadone is being used</w:t>
            </w:r>
            <w:r w:rsidR="00F45EE8">
              <w:rPr>
                <w:rFonts w:ascii="Verdana" w:eastAsia="Helvetica Neue" w:hAnsi="Verdana" w:cs="Helvetica Neue"/>
                <w:color w:val="auto"/>
                <w:sz w:val="22"/>
                <w:szCs w:val="22"/>
              </w:rPr>
              <w:t>, the goal should be to connect a patient to an opioid treatment program for continued treatment following discharge. If this is not possible or if a patient does not want to continue methadone, the dose s</w:t>
            </w:r>
            <w:r w:rsidRPr="005C0CE4">
              <w:rPr>
                <w:rFonts w:ascii="Verdana" w:eastAsia="Helvetica Neue" w:hAnsi="Verdana" w:cs="Helvetica Neue"/>
                <w:color w:val="auto"/>
                <w:sz w:val="22"/>
                <w:szCs w:val="22"/>
              </w:rPr>
              <w:t>hould be tapered over the course of the hospitalizatio</w:t>
            </w:r>
            <w:r w:rsidR="008E02A5">
              <w:rPr>
                <w:rFonts w:ascii="Verdana" w:eastAsia="Helvetica Neue" w:hAnsi="Verdana" w:cs="Helvetica Neue"/>
                <w:color w:val="auto"/>
                <w:sz w:val="22"/>
                <w:szCs w:val="22"/>
              </w:rPr>
              <w:t>n</w:t>
            </w:r>
            <w:r w:rsidRPr="005C0CE4">
              <w:rPr>
                <w:rFonts w:ascii="Verdana" w:eastAsia="Helvetica Neue" w:hAnsi="Verdana" w:cs="Helvetica Neue"/>
                <w:color w:val="auto"/>
                <w:sz w:val="22"/>
                <w:szCs w:val="22"/>
              </w:rPr>
              <w:t>. Additional opioids may be needed to address co-morbid acute pain, as methadone alone will not address it.  However, clinicians should NOT use methadone to address both opioid withdrawal and acute pain management.</w:t>
            </w:r>
          </w:p>
          <w:p w14:paraId="72573E2B" w14:textId="77777777" w:rsidR="00F96304" w:rsidRPr="00D437E7" w:rsidRDefault="00F96304" w:rsidP="00B92135">
            <w:pPr>
              <w:widowControl w:val="0"/>
              <w:contextualSpacing w:val="0"/>
              <w:rPr>
                <w:rFonts w:ascii="Verdana" w:eastAsia="Helvetica Neue" w:hAnsi="Verdana" w:cs="Helvetica Neue"/>
                <w:sz w:val="22"/>
                <w:szCs w:val="22"/>
              </w:rPr>
            </w:pPr>
          </w:p>
          <w:p w14:paraId="17F8F547" w14:textId="371BC5DA" w:rsidR="00276E4E" w:rsidRPr="00D437E7" w:rsidRDefault="00CA6335" w:rsidP="00B92135">
            <w:pPr>
              <w:widowControl w:val="0"/>
              <w:contextualSpacing w:val="0"/>
              <w:rPr>
                <w:rFonts w:ascii="Verdana" w:eastAsia="Helvetica Neue" w:hAnsi="Verdana" w:cs="Helvetica Neue"/>
                <w:color w:val="FF9900"/>
                <w:sz w:val="22"/>
                <w:szCs w:val="22"/>
                <w:vertAlign w:val="superscript"/>
              </w:rPr>
            </w:pPr>
            <w:r w:rsidRPr="00D437E7">
              <w:rPr>
                <w:rFonts w:ascii="Verdana" w:eastAsia="Century Gothic" w:hAnsi="Verdana" w:cs="Century Gothic"/>
                <w:color w:val="FF5E0E"/>
                <w:sz w:val="22"/>
                <w:szCs w:val="22"/>
              </w:rPr>
              <w:t xml:space="preserve">Utilizing </w:t>
            </w:r>
            <w:r w:rsidR="00B10DFB" w:rsidRPr="00D437E7">
              <w:rPr>
                <w:rFonts w:ascii="Verdana" w:eastAsia="Century Gothic" w:hAnsi="Verdana" w:cs="Century Gothic"/>
                <w:color w:val="FF5E0E"/>
                <w:sz w:val="22"/>
                <w:szCs w:val="22"/>
              </w:rPr>
              <w:t>Buprenorphine Treatment</w:t>
            </w:r>
          </w:p>
          <w:p w14:paraId="44E66FCC" w14:textId="32A03C53" w:rsidR="00276E4E" w:rsidRPr="005C0CE4" w:rsidRDefault="00B10DFB" w:rsidP="00B92135">
            <w:pPr>
              <w:widowControl w:val="0"/>
              <w:numPr>
                <w:ilvl w:val="0"/>
                <w:numId w:val="39"/>
              </w:numPr>
              <w:rPr>
                <w:rFonts w:ascii="Verdana" w:hAnsi="Verdana"/>
                <w:color w:val="auto"/>
                <w:sz w:val="22"/>
                <w:szCs w:val="22"/>
              </w:rPr>
            </w:pPr>
            <w:r w:rsidRPr="005C0CE4">
              <w:rPr>
                <w:rFonts w:ascii="Verdana" w:eastAsia="Helvetica Neue" w:hAnsi="Verdana" w:cs="Helvetica Neue"/>
                <w:color w:val="auto"/>
                <w:sz w:val="22"/>
                <w:szCs w:val="22"/>
              </w:rPr>
              <w:t>Determine the last time any opioid was used</w:t>
            </w:r>
            <w:r w:rsidR="00BA3043" w:rsidRPr="005C0CE4">
              <w:rPr>
                <w:rFonts w:ascii="Verdana" w:eastAsia="Helvetica Neue" w:hAnsi="Verdana" w:cs="Helvetica Neue"/>
                <w:color w:val="auto"/>
                <w:sz w:val="22"/>
                <w:szCs w:val="22"/>
              </w:rPr>
              <w:t xml:space="preserve"> to determine </w:t>
            </w:r>
            <w:r w:rsidR="00BA3043" w:rsidRPr="005C0CE4">
              <w:rPr>
                <w:rFonts w:ascii="Verdana" w:eastAsia="Helvetica Neue" w:hAnsi="Verdana" w:cs="Helvetica Neue"/>
                <w:color w:val="auto"/>
                <w:sz w:val="22"/>
                <w:szCs w:val="22"/>
              </w:rPr>
              <w:lastRenderedPageBreak/>
              <w:t xml:space="preserve">clinically when </w:t>
            </w:r>
            <w:r w:rsidR="00D5258D">
              <w:rPr>
                <w:rFonts w:ascii="Verdana" w:eastAsia="Helvetica Neue" w:hAnsi="Verdana" w:cs="Helvetica Neue"/>
                <w:color w:val="auto"/>
                <w:sz w:val="22"/>
                <w:szCs w:val="22"/>
              </w:rPr>
              <w:t>b</w:t>
            </w:r>
            <w:r w:rsidR="00FF2EC1" w:rsidRPr="005C0CE4">
              <w:rPr>
                <w:rFonts w:ascii="Verdana" w:eastAsia="Helvetica Neue" w:hAnsi="Verdana" w:cs="Helvetica Neue"/>
                <w:color w:val="auto"/>
                <w:sz w:val="22"/>
                <w:szCs w:val="22"/>
              </w:rPr>
              <w:t xml:space="preserve">uprenorphine may be instituted </w:t>
            </w:r>
            <w:r w:rsidR="00BA3043" w:rsidRPr="005C0CE4">
              <w:rPr>
                <w:rFonts w:ascii="Verdana" w:eastAsia="Helvetica Neue" w:hAnsi="Verdana" w:cs="Helvetica Neue"/>
                <w:color w:val="auto"/>
                <w:sz w:val="22"/>
                <w:szCs w:val="22"/>
              </w:rPr>
              <w:t xml:space="preserve">based on </w:t>
            </w:r>
            <w:r w:rsidR="00FF2EC1" w:rsidRPr="005C0CE4">
              <w:rPr>
                <w:rFonts w:ascii="Verdana" w:eastAsia="Helvetica Neue" w:hAnsi="Verdana" w:cs="Helvetica Neue"/>
                <w:color w:val="auto"/>
                <w:sz w:val="22"/>
                <w:szCs w:val="22"/>
              </w:rPr>
              <w:t xml:space="preserve">a COWS score of 8 </w:t>
            </w:r>
            <w:r w:rsidR="00D5258D">
              <w:rPr>
                <w:rFonts w:ascii="Verdana" w:eastAsia="Helvetica Neue" w:hAnsi="Verdana" w:cs="Helvetica Neue"/>
                <w:color w:val="auto"/>
                <w:sz w:val="22"/>
                <w:szCs w:val="22"/>
              </w:rPr>
              <w:t xml:space="preserve">or higher </w:t>
            </w:r>
            <w:r w:rsidR="00FF2EC1" w:rsidRPr="005C0CE4">
              <w:rPr>
                <w:rFonts w:ascii="Verdana" w:eastAsia="Helvetica Neue" w:hAnsi="Verdana" w:cs="Helvetica Neue"/>
                <w:color w:val="auto"/>
                <w:sz w:val="22"/>
                <w:szCs w:val="22"/>
              </w:rPr>
              <w:t xml:space="preserve">or 15 </w:t>
            </w:r>
            <w:r w:rsidR="00D5258D">
              <w:rPr>
                <w:rFonts w:ascii="Verdana" w:eastAsia="Helvetica Neue" w:hAnsi="Verdana" w:cs="Helvetica Neue"/>
                <w:color w:val="auto"/>
                <w:sz w:val="22"/>
                <w:szCs w:val="22"/>
              </w:rPr>
              <w:t xml:space="preserve">or higher </w:t>
            </w:r>
            <w:r w:rsidR="00FF2EC1" w:rsidRPr="005C0CE4">
              <w:rPr>
                <w:rFonts w:ascii="Verdana" w:eastAsia="Helvetica Neue" w:hAnsi="Verdana" w:cs="Helvetica Neue"/>
                <w:color w:val="auto"/>
                <w:sz w:val="22"/>
                <w:szCs w:val="22"/>
              </w:rPr>
              <w:t>if patient is being withdrawn from methadone</w:t>
            </w:r>
            <w:r w:rsidR="00CF639B">
              <w:rPr>
                <w:rFonts w:ascii="Verdana" w:eastAsia="Helvetica Neue" w:hAnsi="Verdana" w:cs="Helvetica Neue"/>
                <w:color w:val="auto"/>
                <w:sz w:val="22"/>
                <w:szCs w:val="22"/>
              </w:rPr>
              <w:t>.</w:t>
            </w:r>
          </w:p>
          <w:p w14:paraId="575BB821" w14:textId="3F81FA76" w:rsidR="00276E4E" w:rsidRPr="005C0CE4" w:rsidRDefault="00B10DFB" w:rsidP="00B92135">
            <w:pPr>
              <w:widowControl w:val="0"/>
              <w:numPr>
                <w:ilvl w:val="0"/>
                <w:numId w:val="39"/>
              </w:numPr>
              <w:rPr>
                <w:rFonts w:ascii="Verdana" w:hAnsi="Verdana"/>
                <w:color w:val="auto"/>
                <w:sz w:val="22"/>
                <w:szCs w:val="22"/>
              </w:rPr>
            </w:pPr>
            <w:r w:rsidRPr="005C0CE4">
              <w:rPr>
                <w:rFonts w:ascii="Verdana" w:eastAsia="Helvetica Neue" w:hAnsi="Verdana" w:cs="Helvetica Neue"/>
                <w:color w:val="auto"/>
                <w:sz w:val="22"/>
                <w:szCs w:val="22"/>
              </w:rPr>
              <w:t>Symptomatic management should consist of the following:</w:t>
            </w:r>
          </w:p>
          <w:p w14:paraId="74B3ADB7" w14:textId="77777777" w:rsidR="00276E4E" w:rsidRPr="005C0CE4" w:rsidRDefault="00B10DFB" w:rsidP="00B92135">
            <w:pPr>
              <w:widowControl w:val="0"/>
              <w:numPr>
                <w:ilvl w:val="1"/>
                <w:numId w:val="39"/>
              </w:numPr>
              <w:rPr>
                <w:rFonts w:ascii="Verdana" w:hAnsi="Verdana"/>
                <w:color w:val="auto"/>
                <w:sz w:val="22"/>
                <w:szCs w:val="22"/>
              </w:rPr>
            </w:pPr>
            <w:r w:rsidRPr="005C0CE4">
              <w:rPr>
                <w:rFonts w:ascii="Verdana" w:eastAsia="Helvetica Neue" w:hAnsi="Verdana" w:cs="Helvetica Neue"/>
                <w:color w:val="auto"/>
                <w:sz w:val="22"/>
                <w:szCs w:val="22"/>
              </w:rPr>
              <w:t xml:space="preserve">Methocarbamol 750 mg PO </w:t>
            </w:r>
            <w:r w:rsidR="00A716B3" w:rsidRPr="005C0CE4">
              <w:rPr>
                <w:rFonts w:ascii="Verdana" w:eastAsia="Helvetica Neue" w:hAnsi="Verdana" w:cs="Helvetica Neue"/>
                <w:color w:val="auto"/>
                <w:sz w:val="22"/>
                <w:szCs w:val="22"/>
              </w:rPr>
              <w:t xml:space="preserve">every </w:t>
            </w:r>
            <w:r w:rsidRPr="005C0CE4">
              <w:rPr>
                <w:rFonts w:ascii="Verdana" w:eastAsia="Helvetica Neue" w:hAnsi="Verdana" w:cs="Helvetica Neue"/>
                <w:color w:val="auto"/>
                <w:sz w:val="22"/>
                <w:szCs w:val="22"/>
              </w:rPr>
              <w:t>6hrs (muscle cramping)</w:t>
            </w:r>
            <w:r w:rsidR="00CF639B">
              <w:rPr>
                <w:rFonts w:ascii="Verdana" w:eastAsia="Helvetica Neue" w:hAnsi="Verdana" w:cs="Helvetica Neue"/>
                <w:color w:val="auto"/>
                <w:sz w:val="22"/>
                <w:szCs w:val="22"/>
              </w:rPr>
              <w:t>.</w:t>
            </w:r>
          </w:p>
          <w:p w14:paraId="2C1C3C9E" w14:textId="70B0D183" w:rsidR="00F96304" w:rsidRPr="005C0CE4" w:rsidRDefault="00B10DFB" w:rsidP="00B92135">
            <w:pPr>
              <w:widowControl w:val="0"/>
              <w:numPr>
                <w:ilvl w:val="1"/>
                <w:numId w:val="39"/>
              </w:numPr>
              <w:rPr>
                <w:rStyle w:val="CommentReference"/>
                <w:rFonts w:ascii="Verdana" w:hAnsi="Verdana"/>
                <w:color w:val="auto"/>
                <w:sz w:val="22"/>
                <w:szCs w:val="22"/>
              </w:rPr>
            </w:pPr>
            <w:r w:rsidRPr="005C0CE4">
              <w:rPr>
                <w:rFonts w:ascii="Verdana" w:eastAsia="Helvetica Neue" w:hAnsi="Verdana" w:cs="Helvetica Neue"/>
                <w:color w:val="auto"/>
                <w:sz w:val="22"/>
                <w:szCs w:val="22"/>
              </w:rPr>
              <w:t xml:space="preserve">Dicyclomine 10 mg </w:t>
            </w:r>
            <w:r w:rsidR="000317F4" w:rsidRPr="005C0CE4">
              <w:rPr>
                <w:rFonts w:ascii="Verdana" w:eastAsia="Helvetica Neue" w:hAnsi="Verdana" w:cs="Helvetica Neue"/>
                <w:color w:val="auto"/>
                <w:sz w:val="22"/>
                <w:szCs w:val="22"/>
              </w:rPr>
              <w:t>PO every</w:t>
            </w:r>
            <w:r w:rsidR="00A716B3"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6hrs (abdominal cramping)</w:t>
            </w:r>
            <w:r w:rsidR="00CF639B">
              <w:rPr>
                <w:rFonts w:ascii="Verdana" w:eastAsia="Helvetica Neue" w:hAnsi="Verdana" w:cs="Helvetica Neue"/>
                <w:color w:val="auto"/>
                <w:sz w:val="22"/>
                <w:szCs w:val="22"/>
              </w:rPr>
              <w:t>.</w:t>
            </w:r>
          </w:p>
          <w:p w14:paraId="524E4C0B" w14:textId="77777777" w:rsidR="00F96304" w:rsidRPr="005C0CE4" w:rsidRDefault="00F96304" w:rsidP="00B92135">
            <w:pPr>
              <w:widowControl w:val="0"/>
              <w:numPr>
                <w:ilvl w:val="1"/>
                <w:numId w:val="39"/>
              </w:numPr>
              <w:rPr>
                <w:rFonts w:ascii="Verdana" w:hAnsi="Verdana"/>
                <w:color w:val="auto"/>
                <w:sz w:val="22"/>
                <w:szCs w:val="22"/>
              </w:rPr>
            </w:pPr>
            <w:r w:rsidRPr="005C0CE4">
              <w:rPr>
                <w:rStyle w:val="CommentReference"/>
                <w:rFonts w:ascii="Verdana" w:hAnsi="Verdana"/>
                <w:color w:val="auto"/>
                <w:sz w:val="22"/>
                <w:szCs w:val="22"/>
              </w:rPr>
              <w:t>L</w:t>
            </w:r>
            <w:r w:rsidRPr="005C0CE4">
              <w:rPr>
                <w:rFonts w:ascii="Verdana" w:hAnsi="Verdana"/>
                <w:color w:val="auto"/>
                <w:sz w:val="22"/>
                <w:szCs w:val="22"/>
              </w:rPr>
              <w:t xml:space="preserve">operamide can also be used </w:t>
            </w:r>
            <w:r w:rsidR="00307277" w:rsidRPr="005C0CE4">
              <w:rPr>
                <w:rFonts w:ascii="Verdana" w:hAnsi="Verdana"/>
                <w:color w:val="auto"/>
                <w:sz w:val="22"/>
                <w:szCs w:val="22"/>
              </w:rPr>
              <w:t>(</w:t>
            </w:r>
            <w:r w:rsidRPr="005C0CE4">
              <w:rPr>
                <w:rFonts w:ascii="Verdana" w:hAnsi="Verdana"/>
                <w:color w:val="auto"/>
                <w:sz w:val="22"/>
                <w:szCs w:val="22"/>
              </w:rPr>
              <w:t>for GI symptoms</w:t>
            </w:r>
            <w:r w:rsidR="00307277" w:rsidRPr="005C0CE4">
              <w:rPr>
                <w:rFonts w:ascii="Verdana" w:hAnsi="Verdana"/>
                <w:color w:val="auto"/>
                <w:sz w:val="22"/>
                <w:szCs w:val="22"/>
              </w:rPr>
              <w:t>/diarrhea</w:t>
            </w:r>
            <w:r w:rsidRPr="005C0CE4">
              <w:rPr>
                <w:rFonts w:ascii="Verdana" w:hAnsi="Verdana"/>
                <w:color w:val="auto"/>
                <w:sz w:val="22"/>
                <w:szCs w:val="22"/>
              </w:rPr>
              <w:t>)</w:t>
            </w:r>
            <w:r w:rsidR="00CF639B">
              <w:rPr>
                <w:rFonts w:ascii="Verdana" w:hAnsi="Verdana"/>
                <w:color w:val="auto"/>
                <w:sz w:val="22"/>
                <w:szCs w:val="22"/>
              </w:rPr>
              <w:t>.</w:t>
            </w:r>
          </w:p>
          <w:p w14:paraId="20C82940" w14:textId="654B8729" w:rsidR="00276E4E" w:rsidRPr="009B414F" w:rsidRDefault="00B10DFB" w:rsidP="00B92135">
            <w:pPr>
              <w:widowControl w:val="0"/>
              <w:numPr>
                <w:ilvl w:val="1"/>
                <w:numId w:val="39"/>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Ibuprofen 600 mg PO </w:t>
            </w:r>
            <w:r w:rsidR="00A716B3" w:rsidRPr="005C0CE4">
              <w:rPr>
                <w:rFonts w:ascii="Verdana" w:eastAsia="Helvetica Neue" w:hAnsi="Verdana" w:cs="Helvetica Neue"/>
                <w:color w:val="auto"/>
                <w:sz w:val="22"/>
                <w:szCs w:val="22"/>
              </w:rPr>
              <w:t xml:space="preserve">every </w:t>
            </w:r>
            <w:r w:rsidRPr="005C0CE4">
              <w:rPr>
                <w:rFonts w:ascii="Verdana" w:eastAsia="Helvetica Neue" w:hAnsi="Verdana" w:cs="Helvetica Neue"/>
                <w:color w:val="auto"/>
                <w:sz w:val="22"/>
                <w:szCs w:val="22"/>
              </w:rPr>
              <w:t>6hrs (pain)</w:t>
            </w:r>
            <w:r w:rsidR="00CF639B">
              <w:rPr>
                <w:rFonts w:ascii="Verdana" w:eastAsia="Helvetica Neue" w:hAnsi="Verdana" w:cs="Helvetica Neue"/>
                <w:color w:val="auto"/>
                <w:sz w:val="22"/>
                <w:szCs w:val="22"/>
              </w:rPr>
              <w:t>.</w:t>
            </w:r>
            <w:r w:rsidR="0028400A" w:rsidRPr="009B414F">
              <w:rPr>
                <w:rFonts w:ascii="Verdana" w:eastAsia="Helvetica Neue" w:hAnsi="Verdana" w:cs="Helvetica Neue"/>
                <w:color w:val="auto"/>
                <w:sz w:val="22"/>
                <w:szCs w:val="22"/>
              </w:rPr>
              <w:t xml:space="preserve">  </w:t>
            </w:r>
            <w:r w:rsidR="009B414F" w:rsidRPr="006055A4">
              <w:rPr>
                <w:rFonts w:ascii="Verdana" w:eastAsia="Helvetica Neue" w:hAnsi="Verdana" w:cs="Helvetica Neue"/>
                <w:color w:val="auto"/>
                <w:sz w:val="22"/>
                <w:szCs w:val="22"/>
              </w:rPr>
              <w:t>(Please note</w:t>
            </w:r>
            <w:r w:rsidR="0028400A" w:rsidRPr="006055A4">
              <w:rPr>
                <w:rFonts w:ascii="Verdana" w:eastAsia="Helvetica Neue" w:hAnsi="Verdana" w:cs="Helvetica Neue"/>
                <w:color w:val="auto"/>
                <w:sz w:val="22"/>
                <w:szCs w:val="22"/>
              </w:rPr>
              <w:t>: Ibuprofen is contraindicated in pregnancy.)</w:t>
            </w:r>
          </w:p>
          <w:p w14:paraId="39E33B44" w14:textId="3C2F0336" w:rsidR="00276E4E" w:rsidRPr="005C0CE4" w:rsidRDefault="00B10DFB" w:rsidP="00B92135">
            <w:pPr>
              <w:widowControl w:val="0"/>
              <w:numPr>
                <w:ilvl w:val="1"/>
                <w:numId w:val="39"/>
              </w:numPr>
              <w:rPr>
                <w:rFonts w:ascii="Verdana" w:hAnsi="Verdana"/>
                <w:color w:val="auto"/>
                <w:sz w:val="22"/>
                <w:szCs w:val="22"/>
              </w:rPr>
            </w:pPr>
            <w:r w:rsidRPr="005C0CE4">
              <w:rPr>
                <w:rFonts w:ascii="Verdana" w:eastAsia="Helvetica Neue" w:hAnsi="Verdana" w:cs="Helvetica Neue"/>
                <w:color w:val="auto"/>
                <w:sz w:val="22"/>
                <w:szCs w:val="22"/>
              </w:rPr>
              <w:t>Clonidine patch 0.1</w:t>
            </w:r>
            <w:r w:rsidR="005E70E3">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mg q week</w:t>
            </w:r>
            <w:r w:rsidR="00CF639B">
              <w:rPr>
                <w:rFonts w:ascii="Verdana" w:eastAsia="Helvetica Neue" w:hAnsi="Verdana" w:cs="Helvetica Neue"/>
                <w:color w:val="auto"/>
                <w:sz w:val="22"/>
                <w:szCs w:val="22"/>
              </w:rPr>
              <w:t>.</w:t>
            </w:r>
          </w:p>
          <w:p w14:paraId="5D657053" w14:textId="729B04EF" w:rsidR="00276E4E" w:rsidRPr="005C0CE4" w:rsidRDefault="00B10DFB" w:rsidP="00B92135">
            <w:pPr>
              <w:widowControl w:val="0"/>
              <w:numPr>
                <w:ilvl w:val="1"/>
                <w:numId w:val="39"/>
              </w:numPr>
              <w:rPr>
                <w:rFonts w:ascii="Verdana" w:hAnsi="Verdana"/>
                <w:color w:val="auto"/>
                <w:sz w:val="22"/>
                <w:szCs w:val="22"/>
              </w:rPr>
            </w:pPr>
            <w:r w:rsidRPr="005C0CE4">
              <w:rPr>
                <w:rFonts w:ascii="Verdana" w:eastAsia="Helvetica Neue" w:hAnsi="Verdana" w:cs="Helvetica Neue"/>
                <w:color w:val="auto"/>
                <w:sz w:val="22"/>
                <w:szCs w:val="22"/>
              </w:rPr>
              <w:t>Lorazepam 1</w:t>
            </w:r>
            <w:r w:rsidR="005E70E3">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 xml:space="preserve">mg PO </w:t>
            </w:r>
            <w:r w:rsidR="00A716B3" w:rsidRPr="005C0CE4">
              <w:rPr>
                <w:rFonts w:ascii="Verdana" w:eastAsia="Helvetica Neue" w:hAnsi="Verdana" w:cs="Helvetica Neue"/>
                <w:color w:val="auto"/>
                <w:sz w:val="22"/>
                <w:szCs w:val="22"/>
              </w:rPr>
              <w:t xml:space="preserve">every </w:t>
            </w:r>
            <w:r w:rsidRPr="005C0CE4">
              <w:rPr>
                <w:rFonts w:ascii="Verdana" w:eastAsia="Helvetica Neue" w:hAnsi="Verdana" w:cs="Helvetica Neue"/>
                <w:color w:val="auto"/>
                <w:sz w:val="22"/>
                <w:szCs w:val="22"/>
              </w:rPr>
              <w:t>4hrs (anxiety)</w:t>
            </w:r>
            <w:r w:rsidR="00D5258D">
              <w:rPr>
                <w:rFonts w:ascii="Verdana" w:eastAsia="Helvetica Neue" w:hAnsi="Verdana" w:cs="Helvetica Neue"/>
                <w:color w:val="auto"/>
                <w:sz w:val="22"/>
                <w:szCs w:val="22"/>
              </w:rPr>
              <w:t>.</w:t>
            </w:r>
          </w:p>
          <w:p w14:paraId="17930B14" w14:textId="77777777" w:rsidR="00276E4E" w:rsidRPr="005C0CE4" w:rsidRDefault="00B10DFB" w:rsidP="00B92135">
            <w:pPr>
              <w:widowControl w:val="0"/>
              <w:numPr>
                <w:ilvl w:val="0"/>
                <w:numId w:val="39"/>
              </w:numPr>
              <w:rPr>
                <w:rFonts w:ascii="Verdana" w:hAnsi="Verdana"/>
                <w:color w:val="auto"/>
                <w:sz w:val="22"/>
                <w:szCs w:val="22"/>
              </w:rPr>
            </w:pPr>
            <w:r w:rsidRPr="005C0CE4">
              <w:rPr>
                <w:rFonts w:ascii="Verdana" w:eastAsia="Helvetica Neue" w:hAnsi="Verdana" w:cs="Helvetica Neue"/>
                <w:color w:val="auto"/>
                <w:sz w:val="22"/>
                <w:szCs w:val="22"/>
              </w:rPr>
              <w:t>Buprenorphine dosing</w:t>
            </w:r>
          </w:p>
          <w:p w14:paraId="7F1CB975" w14:textId="77777777" w:rsidR="00276E4E" w:rsidRPr="005C0CE4" w:rsidRDefault="00B10DFB" w:rsidP="00B92135">
            <w:pPr>
              <w:widowControl w:val="0"/>
              <w:numPr>
                <w:ilvl w:val="1"/>
                <w:numId w:val="39"/>
              </w:numPr>
              <w:rPr>
                <w:rFonts w:ascii="Verdana" w:hAnsi="Verdana"/>
                <w:color w:val="auto"/>
                <w:sz w:val="22"/>
                <w:szCs w:val="22"/>
              </w:rPr>
            </w:pPr>
            <w:r w:rsidRPr="005C0CE4">
              <w:rPr>
                <w:rFonts w:ascii="Verdana" w:eastAsia="Helvetica Neue" w:hAnsi="Verdana" w:cs="Helvetica Neue"/>
                <w:color w:val="auto"/>
                <w:sz w:val="22"/>
                <w:szCs w:val="22"/>
              </w:rPr>
              <w:t>Give 2/0.5 mg sublingual ONCE</w:t>
            </w:r>
            <w:r w:rsidR="00CF639B">
              <w:rPr>
                <w:rFonts w:ascii="Verdana" w:eastAsia="Helvetica Neue" w:hAnsi="Verdana" w:cs="Helvetica Neue"/>
                <w:color w:val="auto"/>
                <w:sz w:val="22"/>
                <w:szCs w:val="22"/>
              </w:rPr>
              <w:t>.</w:t>
            </w:r>
          </w:p>
          <w:p w14:paraId="0C03AA61" w14:textId="180D92A7" w:rsidR="00276E4E" w:rsidRPr="005C0CE4" w:rsidRDefault="00F4207F" w:rsidP="00B92135">
            <w:pPr>
              <w:widowControl w:val="0"/>
              <w:numPr>
                <w:ilvl w:val="1"/>
                <w:numId w:val="39"/>
              </w:numPr>
              <w:rPr>
                <w:rFonts w:ascii="Verdana" w:hAnsi="Verdana"/>
                <w:color w:val="auto"/>
                <w:sz w:val="22"/>
                <w:szCs w:val="22"/>
              </w:rPr>
            </w:pPr>
            <w:r w:rsidRPr="005C0CE4">
              <w:rPr>
                <w:rFonts w:ascii="Verdana" w:eastAsia="Helvetica Neue" w:hAnsi="Verdana" w:cs="Helvetica Neue"/>
                <w:color w:val="auto"/>
                <w:sz w:val="22"/>
                <w:szCs w:val="22"/>
              </w:rPr>
              <w:t>If no adverse reaction</w:t>
            </w:r>
            <w:r w:rsidR="00CA6335"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w:t>
            </w:r>
            <w:r w:rsidRPr="005C0CE4">
              <w:rPr>
                <w:rFonts w:ascii="Verdana" w:hAnsi="Verdana"/>
                <w:color w:val="auto"/>
                <w:sz w:val="22"/>
                <w:szCs w:val="22"/>
              </w:rPr>
              <w:t xml:space="preserve">wait </w:t>
            </w:r>
            <w:r w:rsidR="00D31B92">
              <w:rPr>
                <w:rFonts w:ascii="Verdana" w:hAnsi="Verdana"/>
                <w:color w:val="auto"/>
                <w:sz w:val="22"/>
                <w:szCs w:val="22"/>
              </w:rPr>
              <w:t>1</w:t>
            </w:r>
            <w:r w:rsidRPr="005C0CE4">
              <w:rPr>
                <w:rFonts w:ascii="Verdana" w:hAnsi="Verdana"/>
                <w:color w:val="auto"/>
                <w:sz w:val="22"/>
                <w:szCs w:val="22"/>
              </w:rPr>
              <w:t xml:space="preserve"> hour and repeat COWS to ensure score has remained the same or decreased. Target dose may be 16</w:t>
            </w:r>
            <w:r w:rsidR="005E70E3">
              <w:rPr>
                <w:rFonts w:ascii="Verdana" w:hAnsi="Verdana"/>
                <w:color w:val="auto"/>
                <w:sz w:val="22"/>
                <w:szCs w:val="22"/>
              </w:rPr>
              <w:t xml:space="preserve"> </w:t>
            </w:r>
            <w:r w:rsidRPr="005C0CE4">
              <w:rPr>
                <w:rFonts w:ascii="Verdana" w:hAnsi="Verdana"/>
                <w:color w:val="auto"/>
                <w:sz w:val="22"/>
                <w:szCs w:val="22"/>
              </w:rPr>
              <w:t>mg (24</w:t>
            </w:r>
            <w:r w:rsidR="005E70E3">
              <w:rPr>
                <w:rFonts w:ascii="Verdana" w:hAnsi="Verdana"/>
                <w:color w:val="auto"/>
                <w:sz w:val="22"/>
                <w:szCs w:val="22"/>
              </w:rPr>
              <w:t xml:space="preserve"> </w:t>
            </w:r>
            <w:r w:rsidRPr="005C0CE4">
              <w:rPr>
                <w:rFonts w:ascii="Verdana" w:hAnsi="Verdana"/>
                <w:color w:val="auto"/>
                <w:sz w:val="22"/>
                <w:szCs w:val="22"/>
              </w:rPr>
              <w:t>mg if significant pain), and 4, 4, 8 or 4, 4, 4, 4 is an easy way to dose on day 1</w:t>
            </w:r>
            <w:r w:rsidRPr="005C0CE4">
              <w:rPr>
                <w:rFonts w:ascii="Verdana" w:eastAsia="Helvetica Neue" w:hAnsi="Verdana" w:cs="Helvetica Neue"/>
                <w:color w:val="auto"/>
                <w:sz w:val="22"/>
                <w:szCs w:val="22"/>
              </w:rPr>
              <w:t>.</w:t>
            </w:r>
            <w:r w:rsidR="00A716B3" w:rsidRPr="005C0CE4">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w:t>
            </w:r>
            <w:r w:rsidR="00A716B3" w:rsidRPr="005C0CE4">
              <w:rPr>
                <w:rFonts w:ascii="Verdana" w:eastAsia="Helvetica Neue" w:hAnsi="Verdana" w:cs="Helvetica Neue"/>
                <w:color w:val="auto"/>
                <w:sz w:val="22"/>
                <w:szCs w:val="22"/>
              </w:rPr>
              <w:t>D</w:t>
            </w:r>
            <w:r w:rsidR="00B10DFB" w:rsidRPr="005C0CE4">
              <w:rPr>
                <w:rFonts w:ascii="Verdana" w:eastAsia="Helvetica Neue" w:hAnsi="Verdana" w:cs="Helvetica Neue"/>
                <w:color w:val="auto"/>
                <w:sz w:val="22"/>
                <w:szCs w:val="22"/>
              </w:rPr>
              <w:t>ose depends on patient response, previous dose</w:t>
            </w:r>
            <w:r w:rsidR="00A716B3"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and/or duration of use of </w:t>
            </w:r>
            <w:r w:rsidR="00213FFB" w:rsidRPr="005C0CE4">
              <w:rPr>
                <w:rFonts w:ascii="Verdana" w:eastAsia="Helvetica Neue" w:hAnsi="Verdana" w:cs="Helvetica Neue"/>
                <w:color w:val="auto"/>
                <w:sz w:val="22"/>
                <w:szCs w:val="22"/>
              </w:rPr>
              <w:t>misuse</w:t>
            </w:r>
            <w:r w:rsidR="00B10DFB" w:rsidRPr="005C0CE4">
              <w:rPr>
                <w:rFonts w:ascii="Verdana" w:eastAsia="Helvetica Neue" w:hAnsi="Verdana" w:cs="Helvetica Neue"/>
                <w:color w:val="auto"/>
                <w:sz w:val="22"/>
                <w:szCs w:val="22"/>
              </w:rPr>
              <w:t>d opioid</w:t>
            </w:r>
            <w:r w:rsidR="00A716B3"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w:t>
            </w:r>
          </w:p>
          <w:p w14:paraId="03ABFBDF" w14:textId="2A25243C" w:rsidR="00497D95" w:rsidRPr="005C0CE4" w:rsidRDefault="00D31B92" w:rsidP="00B92135">
            <w:pPr>
              <w:widowControl w:val="0"/>
              <w:numPr>
                <w:ilvl w:val="0"/>
                <w:numId w:val="39"/>
              </w:numPr>
              <w:rPr>
                <w:rFonts w:ascii="Verdana" w:hAnsi="Verdana"/>
                <w:color w:val="auto"/>
                <w:sz w:val="22"/>
                <w:szCs w:val="22"/>
              </w:rPr>
            </w:pPr>
            <w:r>
              <w:rPr>
                <w:rFonts w:ascii="Verdana" w:hAnsi="Verdana"/>
                <w:color w:val="auto"/>
                <w:sz w:val="22"/>
                <w:szCs w:val="22"/>
              </w:rPr>
              <w:t xml:space="preserve">The goal should be to connect a patient to a buprenorphine treatment program for continued care after discharge. </w:t>
            </w:r>
            <w:r>
              <w:rPr>
                <w:rFonts w:ascii="Verdana" w:eastAsia="Helvetica Neue" w:hAnsi="Verdana" w:cs="Helvetica Neue"/>
                <w:color w:val="auto"/>
                <w:sz w:val="22"/>
                <w:szCs w:val="22"/>
              </w:rPr>
              <w:t>If this is not possible or if a patient does not want to continue buprenorphine, the dose should be tapered over the course of the hospitalization</w:t>
            </w:r>
            <w:r w:rsidR="00CF639B">
              <w:rPr>
                <w:rFonts w:ascii="Verdana" w:hAnsi="Verdana"/>
                <w:color w:val="auto"/>
                <w:sz w:val="22"/>
                <w:szCs w:val="22"/>
              </w:rPr>
              <w:t>.</w:t>
            </w:r>
          </w:p>
          <w:p w14:paraId="77EA4910" w14:textId="77777777" w:rsidR="00F96304" w:rsidRPr="005C0CE4" w:rsidRDefault="00F96304" w:rsidP="00B92135">
            <w:pPr>
              <w:pStyle w:val="CommentText"/>
              <w:rPr>
                <w:rFonts w:ascii="Verdana" w:hAnsi="Verdana"/>
                <w:color w:val="auto"/>
                <w:sz w:val="22"/>
                <w:szCs w:val="22"/>
              </w:rPr>
            </w:pPr>
          </w:p>
          <w:p w14:paraId="6346EE68" w14:textId="78725888" w:rsidR="00EB2F9D" w:rsidRDefault="00A45DD9" w:rsidP="00B92135">
            <w:pPr>
              <w:widowControl w:val="0"/>
              <w:contextualSpacing w:val="0"/>
              <w:rPr>
                <w:rFonts w:ascii="Verdana" w:hAnsi="Verdana"/>
                <w:color w:val="auto"/>
                <w:sz w:val="22"/>
                <w:szCs w:val="22"/>
              </w:rPr>
            </w:pPr>
            <w:r w:rsidRPr="005C0CE4">
              <w:rPr>
                <w:rFonts w:ascii="Verdana" w:hAnsi="Verdana"/>
                <w:color w:val="auto"/>
                <w:sz w:val="22"/>
                <w:szCs w:val="22"/>
              </w:rPr>
              <w:t>A</w:t>
            </w:r>
            <w:r w:rsidR="00F96304" w:rsidRPr="005C0CE4">
              <w:rPr>
                <w:rFonts w:ascii="Verdana" w:hAnsi="Verdana"/>
                <w:color w:val="auto"/>
                <w:sz w:val="22"/>
                <w:szCs w:val="22"/>
              </w:rPr>
              <w:t xml:space="preserve">nyone in opioid withdrawal should be evaluated </w:t>
            </w:r>
            <w:r w:rsidRPr="005C0CE4">
              <w:rPr>
                <w:rFonts w:ascii="Verdana" w:hAnsi="Verdana"/>
                <w:color w:val="auto"/>
                <w:sz w:val="22"/>
                <w:szCs w:val="22"/>
              </w:rPr>
              <w:t>to determine if</w:t>
            </w:r>
            <w:r w:rsidR="00F96304" w:rsidRPr="005C0CE4">
              <w:rPr>
                <w:rFonts w:ascii="Verdana" w:hAnsi="Verdana"/>
                <w:color w:val="auto"/>
                <w:sz w:val="22"/>
                <w:szCs w:val="22"/>
              </w:rPr>
              <w:t xml:space="preserve"> they want to continue treatment after discharge or not. </w:t>
            </w:r>
            <w:r w:rsidR="00F96304" w:rsidRPr="005C0CE4">
              <w:rPr>
                <w:rFonts w:ascii="Verdana" w:eastAsia="Helvetica Neue" w:hAnsi="Verdana" w:cs="Helvetica Neue"/>
                <w:color w:val="auto"/>
                <w:sz w:val="22"/>
                <w:szCs w:val="22"/>
              </w:rPr>
              <w:t>Buprenorphine</w:t>
            </w:r>
            <w:r w:rsidR="00F96304" w:rsidRPr="005C0CE4">
              <w:rPr>
                <w:rFonts w:ascii="Verdana" w:hAnsi="Verdana"/>
                <w:color w:val="auto"/>
                <w:sz w:val="22"/>
                <w:szCs w:val="22"/>
              </w:rPr>
              <w:t xml:space="preserve"> can be prescribed by </w:t>
            </w:r>
            <w:r w:rsidR="00D437E7" w:rsidRPr="005C0CE4">
              <w:rPr>
                <w:rFonts w:ascii="Verdana" w:hAnsi="Verdana"/>
                <w:color w:val="auto"/>
                <w:sz w:val="22"/>
                <w:szCs w:val="22"/>
              </w:rPr>
              <w:t>a</w:t>
            </w:r>
            <w:r w:rsidR="00F96304" w:rsidRPr="005C0CE4">
              <w:rPr>
                <w:rFonts w:ascii="Verdana" w:hAnsi="Verdana"/>
                <w:color w:val="auto"/>
                <w:sz w:val="22"/>
                <w:szCs w:val="22"/>
              </w:rPr>
              <w:t xml:space="preserve"> clinician</w:t>
            </w:r>
            <w:r w:rsidR="00D437E7" w:rsidRPr="005C0CE4">
              <w:rPr>
                <w:rFonts w:ascii="Verdana" w:hAnsi="Verdana"/>
                <w:color w:val="auto"/>
                <w:sz w:val="22"/>
                <w:szCs w:val="22"/>
              </w:rPr>
              <w:t xml:space="preserve"> (with a DEA X waiver) </w:t>
            </w:r>
            <w:r w:rsidR="000C4A85" w:rsidRPr="005C0CE4">
              <w:rPr>
                <w:rFonts w:ascii="Verdana" w:hAnsi="Verdana"/>
                <w:color w:val="auto"/>
                <w:sz w:val="22"/>
                <w:szCs w:val="22"/>
              </w:rPr>
              <w:t>after discharge</w:t>
            </w:r>
            <w:r w:rsidR="00F96304" w:rsidRPr="005C0CE4">
              <w:rPr>
                <w:rFonts w:ascii="Verdana" w:hAnsi="Verdana"/>
                <w:color w:val="auto"/>
                <w:sz w:val="22"/>
                <w:szCs w:val="22"/>
              </w:rPr>
              <w:t>.</w:t>
            </w:r>
          </w:p>
          <w:p w14:paraId="118D3D17" w14:textId="77777777" w:rsidR="00EB2F9D" w:rsidRDefault="00EB2F9D" w:rsidP="00B92135">
            <w:pPr>
              <w:widowControl w:val="0"/>
              <w:contextualSpacing w:val="0"/>
              <w:rPr>
                <w:rFonts w:ascii="Verdana" w:hAnsi="Verdana"/>
                <w:color w:val="auto"/>
                <w:sz w:val="22"/>
                <w:szCs w:val="22"/>
              </w:rPr>
            </w:pPr>
          </w:p>
          <w:p w14:paraId="3CD2A9C2" w14:textId="55BB472D" w:rsidR="00CA6E40" w:rsidRDefault="00F96304" w:rsidP="00B92135">
            <w:pPr>
              <w:widowControl w:val="0"/>
              <w:rPr>
                <w:rFonts w:ascii="Verdana" w:eastAsia="Helvetica Neue" w:hAnsi="Verdana" w:cs="Helvetica Neue"/>
                <w:color w:val="auto"/>
                <w:sz w:val="22"/>
                <w:szCs w:val="22"/>
              </w:rPr>
            </w:pPr>
            <w:r w:rsidRPr="00CB3F63">
              <w:rPr>
                <w:rFonts w:ascii="Verdana" w:eastAsia="Helvetica Neue" w:hAnsi="Verdana" w:cs="Helvetica Neue"/>
                <w:b/>
                <w:color w:val="auto"/>
                <w:sz w:val="22"/>
                <w:szCs w:val="22"/>
              </w:rPr>
              <w:t>Buprenorphine</w:t>
            </w:r>
            <w:r w:rsidRPr="00CB3F63">
              <w:rPr>
                <w:rFonts w:ascii="Verdana" w:hAnsi="Verdana"/>
                <w:b/>
                <w:color w:val="auto"/>
                <w:sz w:val="22"/>
                <w:szCs w:val="22"/>
              </w:rPr>
              <w:t xml:space="preserve"> can also be dispensed during the hospitalization without an x-waiver.</w:t>
            </w:r>
          </w:p>
          <w:p w14:paraId="11ACC06B" w14:textId="77777777" w:rsidR="00CA6E40" w:rsidRDefault="00CA6E40" w:rsidP="00B92135">
            <w:pPr>
              <w:widowControl w:val="0"/>
              <w:rPr>
                <w:rFonts w:ascii="Verdana" w:eastAsia="Helvetica Neue" w:hAnsi="Verdana" w:cs="Helvetica Neue"/>
                <w:color w:val="auto"/>
                <w:sz w:val="22"/>
                <w:szCs w:val="22"/>
              </w:rPr>
            </w:pPr>
          </w:p>
          <w:p w14:paraId="482B79E2" w14:textId="3DB33719" w:rsidR="00CA6E40" w:rsidRPr="006055A4" w:rsidRDefault="00CA6E40" w:rsidP="00B92135">
            <w:pPr>
              <w:pStyle w:val="NormalWeb"/>
              <w:shd w:val="clear" w:color="auto" w:fill="FFFFFF"/>
              <w:spacing w:before="0" w:beforeAutospacing="0" w:after="0" w:afterAutospacing="0"/>
              <w:rPr>
                <w:rFonts w:ascii="Verdana" w:hAnsi="Verdana" w:cs="Tahoma"/>
                <w:color w:val="000000"/>
                <w:sz w:val="22"/>
                <w:szCs w:val="22"/>
              </w:rPr>
            </w:pPr>
            <w:r w:rsidRPr="006055A4">
              <w:rPr>
                <w:rFonts w:ascii="Verdana" w:hAnsi="Verdana" w:cs="Tahoma"/>
                <w:color w:val="000000"/>
                <w:sz w:val="22"/>
                <w:szCs w:val="22"/>
              </w:rPr>
              <w:t xml:space="preserve">“A patient with an opioid dependency </w:t>
            </w:r>
            <w:r w:rsidRPr="006055A4">
              <w:rPr>
                <w:rFonts w:ascii="Verdana" w:hAnsi="Verdana" w:cs="Tahoma"/>
                <w:b/>
                <w:color w:val="000000"/>
                <w:sz w:val="22"/>
                <w:szCs w:val="22"/>
              </w:rPr>
              <w:t>who is admitted to a hospital for a primary medical problem other than opioid dependency,</w:t>
            </w:r>
            <w:r w:rsidRPr="006055A4">
              <w:rPr>
                <w:rFonts w:ascii="Verdana" w:hAnsi="Verdana" w:cs="Tahoma"/>
                <w:color w:val="000000"/>
                <w:sz w:val="22"/>
                <w:szCs w:val="22"/>
              </w:rPr>
              <w:t xml:space="preserve"> such as myocardial infarction, </w:t>
            </w:r>
            <w:r w:rsidRPr="006055A4">
              <w:rPr>
                <w:rFonts w:ascii="Verdana" w:hAnsi="Verdana" w:cs="Tahoma"/>
                <w:b/>
                <w:color w:val="000000"/>
                <w:sz w:val="22"/>
                <w:szCs w:val="22"/>
              </w:rPr>
              <w:t>may be administered opioid agonist medications such as methadone and buprenorphine</w:t>
            </w:r>
            <w:r w:rsidRPr="006055A4">
              <w:rPr>
                <w:rFonts w:ascii="Verdana" w:hAnsi="Verdana" w:cs="Tahoma"/>
                <w:color w:val="000000"/>
                <w:sz w:val="22"/>
                <w:szCs w:val="22"/>
              </w:rPr>
              <w:t xml:space="preserve"> to prevent opioid withdrawal that would complicate the primary medical problem.</w:t>
            </w:r>
            <w:r w:rsidR="007D0E75" w:rsidRPr="006055A4">
              <w:rPr>
                <w:rFonts w:ascii="Verdana" w:hAnsi="Verdana" w:cs="Tahoma"/>
                <w:color w:val="000000"/>
                <w:sz w:val="22"/>
                <w:szCs w:val="22"/>
              </w:rPr>
              <w:t xml:space="preserve"> </w:t>
            </w:r>
            <w:r w:rsidRPr="006055A4">
              <w:rPr>
                <w:rFonts w:ascii="Verdana" w:hAnsi="Verdana" w:cs="Tahoma"/>
                <w:color w:val="000000"/>
                <w:sz w:val="22"/>
                <w:szCs w:val="22"/>
              </w:rPr>
              <w:t xml:space="preserve">A DATA 2000 waiver is not required for practitioners in order to administer or dispense buprenorphine or methadone in this circumstance.” (SAMHSA)  This is true for as many days as the </w:t>
            </w:r>
            <w:r w:rsidRPr="006055A4">
              <w:rPr>
                <w:rFonts w:ascii="Verdana" w:hAnsi="Verdana" w:cs="Tahoma"/>
                <w:color w:val="000000"/>
                <w:sz w:val="22"/>
                <w:szCs w:val="22"/>
              </w:rPr>
              <w:lastRenderedPageBreak/>
              <w:t>patient is hospitalized.</w:t>
            </w:r>
          </w:p>
          <w:p w14:paraId="7315535E" w14:textId="77777777" w:rsidR="00CA6E40" w:rsidRDefault="00CA6E40" w:rsidP="00B92135">
            <w:pPr>
              <w:pStyle w:val="NormalWeb"/>
              <w:shd w:val="clear" w:color="auto" w:fill="FFFFFF"/>
              <w:spacing w:before="0" w:beforeAutospacing="0" w:after="0" w:afterAutospacing="0"/>
              <w:rPr>
                <w:rFonts w:ascii="Tahoma" w:hAnsi="Tahoma" w:cs="Tahoma"/>
                <w:color w:val="000000"/>
                <w:sz w:val="21"/>
                <w:szCs w:val="21"/>
              </w:rPr>
            </w:pPr>
          </w:p>
          <w:p w14:paraId="7D5286DD" w14:textId="3BC51BAB" w:rsidR="00EB2F9D" w:rsidRPr="006055A4" w:rsidRDefault="00EB2F9D" w:rsidP="00B92135">
            <w:pPr>
              <w:pStyle w:val="NormalWeb"/>
              <w:shd w:val="clear" w:color="auto" w:fill="FFFFFF"/>
              <w:spacing w:before="0" w:beforeAutospacing="0" w:after="0" w:afterAutospacing="0"/>
              <w:rPr>
                <w:rFonts w:ascii="Tahoma" w:hAnsi="Tahoma" w:cs="Tahoma"/>
                <w:color w:val="000000"/>
                <w:sz w:val="21"/>
                <w:szCs w:val="21"/>
              </w:rPr>
            </w:pPr>
            <w:r w:rsidRPr="00CB3F63">
              <w:rPr>
                <w:rFonts w:ascii="Verdana" w:eastAsia="Helvetica Neue" w:hAnsi="Verdana" w:cs="Helvetica Neue"/>
                <w:sz w:val="22"/>
                <w:szCs w:val="22"/>
              </w:rPr>
              <w:t xml:space="preserve">The federal Drug Enforcement Administration (DEA) </w:t>
            </w:r>
            <w:r w:rsidR="00CA6E40">
              <w:rPr>
                <w:rFonts w:ascii="Verdana" w:eastAsia="Helvetica Neue" w:hAnsi="Verdana" w:cs="Helvetica Neue"/>
                <w:sz w:val="22"/>
                <w:szCs w:val="22"/>
              </w:rPr>
              <w:t xml:space="preserve">also </w:t>
            </w:r>
            <w:r w:rsidRPr="00CB3F63">
              <w:rPr>
                <w:rFonts w:ascii="Verdana" w:eastAsia="Helvetica Neue" w:hAnsi="Verdana" w:cs="Helvetica Neue"/>
                <w:sz w:val="22"/>
                <w:szCs w:val="22"/>
              </w:rPr>
              <w:t xml:space="preserve">provides for an exception to the registration requirement, known as the "three-day rule" (Title 21, Code of Federal Regulations, Part 1306.07(b)), which allows a practitioner who is </w:t>
            </w:r>
            <w:r w:rsidRPr="00CB3F63">
              <w:rPr>
                <w:rFonts w:ascii="Verdana" w:eastAsia="Helvetica Neue" w:hAnsi="Verdana" w:cs="Helvetica Neue"/>
                <w:i/>
                <w:sz w:val="22"/>
                <w:szCs w:val="22"/>
              </w:rPr>
              <w:t xml:space="preserve">not </w:t>
            </w:r>
            <w:r w:rsidRPr="00CB3F63">
              <w:rPr>
                <w:rFonts w:ascii="Verdana" w:eastAsia="Helvetica Neue" w:hAnsi="Verdana" w:cs="Helvetica Neue"/>
                <w:sz w:val="22"/>
                <w:szCs w:val="22"/>
              </w:rPr>
              <w:t xml:space="preserve">separately registered as a narcotic treatment program or certified as a “waivered DATA 2000 physician,” to administer (but not prescribe) narcotic drugs to a </w:t>
            </w:r>
            <w:r w:rsidR="00A33C88">
              <w:rPr>
                <w:rFonts w:ascii="Verdana" w:eastAsia="Helvetica Neue" w:hAnsi="Verdana" w:cs="Helvetica Neue"/>
                <w:sz w:val="22"/>
                <w:szCs w:val="22"/>
              </w:rPr>
              <w:t xml:space="preserve">narcotic-dependent </w:t>
            </w:r>
            <w:r w:rsidRPr="00CB3F63">
              <w:rPr>
                <w:rFonts w:ascii="Verdana" w:eastAsia="Helvetica Neue" w:hAnsi="Verdana" w:cs="Helvetica Neue"/>
                <w:sz w:val="22"/>
                <w:szCs w:val="22"/>
              </w:rPr>
              <w:t xml:space="preserve">patient </w:t>
            </w:r>
            <w:r w:rsidR="00CB3F63" w:rsidRPr="006055A4">
              <w:rPr>
                <w:rFonts w:ascii="Verdana" w:eastAsia="Helvetica Neue" w:hAnsi="Verdana" w:cs="Helvetica Neue"/>
                <w:sz w:val="22"/>
                <w:szCs w:val="22"/>
              </w:rPr>
              <w:t xml:space="preserve">receiving emergency care or undergoing </w:t>
            </w:r>
            <w:r w:rsidR="005240FE">
              <w:rPr>
                <w:rFonts w:ascii="Verdana" w:eastAsia="Helvetica Neue" w:hAnsi="Verdana" w:cs="Helvetica Neue"/>
                <w:sz w:val="22"/>
                <w:szCs w:val="22"/>
              </w:rPr>
              <w:t xml:space="preserve">acute </w:t>
            </w:r>
            <w:r w:rsidR="00CB3F63" w:rsidRPr="006055A4">
              <w:rPr>
                <w:rFonts w:ascii="Verdana" w:eastAsia="Helvetica Neue" w:hAnsi="Verdana" w:cs="Helvetica Neue"/>
                <w:sz w:val="22"/>
                <w:szCs w:val="22"/>
              </w:rPr>
              <w:t xml:space="preserve">withdrawal. </w:t>
            </w:r>
            <w:r w:rsidRPr="00CB3F63">
              <w:rPr>
                <w:rFonts w:ascii="Verdana" w:eastAsia="Helvetica Neue" w:hAnsi="Verdana" w:cs="Helvetica Neue"/>
                <w:sz w:val="22"/>
                <w:szCs w:val="22"/>
              </w:rPr>
              <w:t xml:space="preserve"> The goal is to assist with relieving acute withdrawal symptoms while arranging for the patient’s placement or referral in a maintenance or detoxification treatment program.</w:t>
            </w:r>
            <w:r w:rsidRPr="00CB3F63">
              <w:rPr>
                <w:rFonts w:ascii="Verdana" w:eastAsia="Helvetica Neue" w:hAnsi="Verdana" w:cs="Helvetica Neue"/>
                <w:b/>
                <w:sz w:val="22"/>
                <w:szCs w:val="22"/>
              </w:rPr>
              <w:t xml:space="preserve">  Under the federal regulatory requirements, the practitioner can only administer the narcotic while the patient is receiving active care, but they: 1) cannot administer more than one day’s medication at one time; 2) </w:t>
            </w:r>
            <w:r w:rsidR="00A96C51" w:rsidRPr="00CB3F63">
              <w:rPr>
                <w:rFonts w:ascii="Verdana" w:eastAsia="Helvetica Neue" w:hAnsi="Verdana" w:cs="Helvetica Neue"/>
                <w:b/>
                <w:sz w:val="22"/>
                <w:szCs w:val="22"/>
              </w:rPr>
              <w:t>limit the administration of the treatment over a three</w:t>
            </w:r>
            <w:r w:rsidR="00CB3F63" w:rsidRPr="006055A4">
              <w:rPr>
                <w:rFonts w:ascii="Verdana" w:eastAsia="Helvetica Neue" w:hAnsi="Verdana" w:cs="Helvetica Neue"/>
                <w:b/>
                <w:sz w:val="22"/>
                <w:szCs w:val="22"/>
              </w:rPr>
              <w:t>-</w:t>
            </w:r>
            <w:r w:rsidR="00A96C51" w:rsidRPr="00CB3F63">
              <w:rPr>
                <w:rFonts w:ascii="Verdana" w:eastAsia="Helvetica Neue" w:hAnsi="Verdana" w:cs="Helvetica Neue"/>
                <w:b/>
                <w:sz w:val="22"/>
                <w:szCs w:val="22"/>
              </w:rPr>
              <w:t>day (72</w:t>
            </w:r>
            <w:r w:rsidR="00CB3F63" w:rsidRPr="006055A4">
              <w:rPr>
                <w:rFonts w:ascii="Verdana" w:eastAsia="Helvetica Neue" w:hAnsi="Verdana" w:cs="Helvetica Neue"/>
                <w:b/>
                <w:sz w:val="22"/>
                <w:szCs w:val="22"/>
              </w:rPr>
              <w:t>-</w:t>
            </w:r>
            <w:r w:rsidR="00A96C51" w:rsidRPr="00CB3F63">
              <w:rPr>
                <w:rFonts w:ascii="Verdana" w:eastAsia="Helvetica Neue" w:hAnsi="Verdana" w:cs="Helvetica Neue"/>
                <w:b/>
                <w:sz w:val="22"/>
                <w:szCs w:val="22"/>
              </w:rPr>
              <w:t>hour period), provided that they are continuously being treated during that three</w:t>
            </w:r>
            <w:r w:rsidR="00CB3F63" w:rsidRPr="006055A4">
              <w:rPr>
                <w:rFonts w:ascii="Verdana" w:eastAsia="Helvetica Neue" w:hAnsi="Verdana" w:cs="Helvetica Neue"/>
                <w:b/>
                <w:sz w:val="22"/>
                <w:szCs w:val="22"/>
              </w:rPr>
              <w:t>-</w:t>
            </w:r>
            <w:r w:rsidR="00A96C51" w:rsidRPr="00CB3F63">
              <w:rPr>
                <w:rFonts w:ascii="Verdana" w:eastAsia="Helvetica Neue" w:hAnsi="Verdana" w:cs="Helvetica Neue"/>
                <w:b/>
                <w:sz w:val="22"/>
                <w:szCs w:val="22"/>
              </w:rPr>
              <w:t>day period;</w:t>
            </w:r>
            <w:r w:rsidRPr="00CB3F63">
              <w:rPr>
                <w:rFonts w:ascii="Verdana" w:eastAsia="Helvetica Neue" w:hAnsi="Verdana" w:cs="Helvetica Neue"/>
                <w:b/>
                <w:sz w:val="22"/>
                <w:szCs w:val="22"/>
              </w:rPr>
              <w:t xml:space="preserve"> and 3) </w:t>
            </w:r>
            <w:r w:rsidR="00A96C51" w:rsidRPr="00CB3F63">
              <w:rPr>
                <w:rFonts w:ascii="Verdana" w:eastAsia="Helvetica Neue" w:hAnsi="Verdana" w:cs="Helvetica Neue"/>
                <w:b/>
                <w:sz w:val="22"/>
                <w:szCs w:val="22"/>
              </w:rPr>
              <w:t xml:space="preserve">are precluded from </w:t>
            </w:r>
            <w:r w:rsidRPr="00CB3F63">
              <w:rPr>
                <w:rFonts w:ascii="Verdana" w:eastAsia="Helvetica Neue" w:hAnsi="Verdana" w:cs="Helvetica Neue"/>
                <w:b/>
                <w:sz w:val="22"/>
                <w:szCs w:val="22"/>
              </w:rPr>
              <w:t>renew</w:t>
            </w:r>
            <w:r w:rsidR="00A96C51" w:rsidRPr="00CB3F63">
              <w:rPr>
                <w:rFonts w:ascii="Verdana" w:eastAsia="Helvetica Neue" w:hAnsi="Verdana" w:cs="Helvetica Neue"/>
                <w:b/>
                <w:sz w:val="22"/>
                <w:szCs w:val="22"/>
              </w:rPr>
              <w:t>ing</w:t>
            </w:r>
            <w:r w:rsidRPr="00CB3F63">
              <w:rPr>
                <w:rFonts w:ascii="Verdana" w:eastAsia="Helvetica Neue" w:hAnsi="Verdana" w:cs="Helvetica Neue"/>
                <w:b/>
                <w:sz w:val="22"/>
                <w:szCs w:val="22"/>
              </w:rPr>
              <w:t xml:space="preserve"> or extend</w:t>
            </w:r>
            <w:r w:rsidR="00A96C51" w:rsidRPr="00CB3F63">
              <w:rPr>
                <w:rFonts w:ascii="Verdana" w:eastAsia="Helvetica Neue" w:hAnsi="Verdana" w:cs="Helvetica Neue"/>
                <w:b/>
                <w:sz w:val="22"/>
                <w:szCs w:val="22"/>
              </w:rPr>
              <w:t xml:space="preserve">ing the </w:t>
            </w:r>
            <w:r w:rsidR="00CB3F63" w:rsidRPr="006055A4">
              <w:rPr>
                <w:rFonts w:ascii="Verdana" w:eastAsia="Helvetica Neue" w:hAnsi="Verdana" w:cs="Helvetica Neue"/>
                <w:b/>
                <w:sz w:val="22"/>
                <w:szCs w:val="22"/>
              </w:rPr>
              <w:t>three-</w:t>
            </w:r>
            <w:r w:rsidR="00A96C51" w:rsidRPr="00CB3F63">
              <w:rPr>
                <w:rFonts w:ascii="Verdana" w:eastAsia="Helvetica Neue" w:hAnsi="Verdana" w:cs="Helvetica Neue"/>
                <w:b/>
                <w:sz w:val="22"/>
                <w:szCs w:val="22"/>
              </w:rPr>
              <w:t>day (72</w:t>
            </w:r>
            <w:r w:rsidR="00CB3F63" w:rsidRPr="006055A4">
              <w:rPr>
                <w:rFonts w:ascii="Verdana" w:eastAsia="Helvetica Neue" w:hAnsi="Verdana" w:cs="Helvetica Neue"/>
                <w:b/>
                <w:sz w:val="22"/>
                <w:szCs w:val="22"/>
              </w:rPr>
              <w:t>-</w:t>
            </w:r>
            <w:r w:rsidR="00A96C51" w:rsidRPr="00CB3F63">
              <w:rPr>
                <w:rFonts w:ascii="Verdana" w:eastAsia="Helvetica Neue" w:hAnsi="Verdana" w:cs="Helvetica Neue"/>
                <w:b/>
                <w:sz w:val="22"/>
                <w:szCs w:val="22"/>
              </w:rPr>
              <w:t>hour) period once the treatment begins</w:t>
            </w:r>
            <w:r w:rsidRPr="00CB3F63">
              <w:rPr>
                <w:rFonts w:ascii="Verdana" w:eastAsia="Helvetica Neue" w:hAnsi="Verdana" w:cs="Helvetica Neue"/>
                <w:b/>
                <w:sz w:val="22"/>
                <w:szCs w:val="22"/>
              </w:rPr>
              <w:t>.</w:t>
            </w:r>
          </w:p>
          <w:p w14:paraId="1097304D" w14:textId="77777777" w:rsidR="002B67C0" w:rsidRPr="00CB3F63" w:rsidRDefault="002B67C0" w:rsidP="00B92135">
            <w:pPr>
              <w:widowControl w:val="0"/>
              <w:contextualSpacing w:val="0"/>
              <w:rPr>
                <w:rFonts w:ascii="Verdana" w:hAnsi="Verdana"/>
                <w:color w:val="auto"/>
                <w:sz w:val="22"/>
                <w:szCs w:val="22"/>
              </w:rPr>
            </w:pPr>
          </w:p>
          <w:p w14:paraId="7F12FD0C" w14:textId="57BF2D95" w:rsidR="002B67C0" w:rsidRPr="006055A4" w:rsidRDefault="005240FE" w:rsidP="00B92135">
            <w:pPr>
              <w:widowControl w:val="0"/>
              <w:contextualSpacing w:val="0"/>
              <w:rPr>
                <w:rFonts w:ascii="Verdana" w:hAnsi="Verdana"/>
                <w:color w:val="FF0000"/>
                <w:sz w:val="22"/>
                <w:szCs w:val="22"/>
              </w:rPr>
            </w:pPr>
            <w:r>
              <w:rPr>
                <w:rFonts w:ascii="Verdana" w:hAnsi="Verdana"/>
                <w:color w:val="auto"/>
                <w:sz w:val="22"/>
                <w:szCs w:val="22"/>
              </w:rPr>
              <w:t xml:space="preserve">Due to the different licensure type and services provided in a </w:t>
            </w:r>
            <w:r w:rsidRPr="00CB3F63">
              <w:rPr>
                <w:rFonts w:ascii="Verdana" w:hAnsi="Verdana"/>
                <w:color w:val="auto"/>
                <w:sz w:val="22"/>
                <w:szCs w:val="22"/>
              </w:rPr>
              <w:t>skilled nursing facilit</w:t>
            </w:r>
            <w:r>
              <w:rPr>
                <w:rFonts w:ascii="Verdana" w:hAnsi="Verdana"/>
                <w:color w:val="auto"/>
                <w:sz w:val="22"/>
                <w:szCs w:val="22"/>
              </w:rPr>
              <w:t xml:space="preserve">y (SNF), clinicians within a SNF </w:t>
            </w:r>
            <w:r w:rsidRPr="00CB3F63">
              <w:rPr>
                <w:rFonts w:ascii="Verdana" w:hAnsi="Verdana"/>
                <w:color w:val="auto"/>
                <w:sz w:val="22"/>
                <w:szCs w:val="22"/>
              </w:rPr>
              <w:t>can only administer buprenorphine if they have an x</w:t>
            </w:r>
            <w:r w:rsidRPr="00C400D0">
              <w:rPr>
                <w:rFonts w:ascii="Verdana" w:hAnsi="Verdana"/>
                <w:color w:val="auto"/>
                <w:sz w:val="22"/>
                <w:szCs w:val="22"/>
              </w:rPr>
              <w:t>-</w:t>
            </w:r>
            <w:r w:rsidRPr="00CB3F63">
              <w:rPr>
                <w:rFonts w:ascii="Verdana" w:hAnsi="Verdana"/>
                <w:color w:val="auto"/>
                <w:sz w:val="22"/>
                <w:szCs w:val="22"/>
              </w:rPr>
              <w:t>waiver.</w:t>
            </w:r>
          </w:p>
          <w:p w14:paraId="4F09458B" w14:textId="77777777" w:rsidR="00D94794" w:rsidRPr="005C0CE4" w:rsidRDefault="00D94794" w:rsidP="00B92135">
            <w:pPr>
              <w:widowControl w:val="0"/>
              <w:contextualSpacing w:val="0"/>
              <w:rPr>
                <w:rFonts w:ascii="Verdana" w:hAnsi="Verdana"/>
                <w:color w:val="auto"/>
                <w:sz w:val="22"/>
                <w:szCs w:val="22"/>
              </w:rPr>
            </w:pPr>
          </w:p>
          <w:p w14:paraId="537B90E2" w14:textId="6D05B0F4" w:rsidR="00F96304" w:rsidRDefault="00BD6CB0" w:rsidP="00B92135">
            <w:pPr>
              <w:widowControl w:val="0"/>
              <w:contextualSpacing w:val="0"/>
              <w:rPr>
                <w:rFonts w:ascii="Verdana" w:hAnsi="Verdana"/>
                <w:color w:val="auto"/>
                <w:sz w:val="22"/>
                <w:szCs w:val="22"/>
              </w:rPr>
            </w:pPr>
            <w:r w:rsidRPr="009B414F">
              <w:rPr>
                <w:rFonts w:ascii="Verdana" w:hAnsi="Verdana"/>
                <w:color w:val="auto"/>
                <w:sz w:val="22"/>
                <w:szCs w:val="22"/>
              </w:rPr>
              <w:t>The facility should make its best effort to connect patients who wish to continue with either medication to treatment resources in the community.</w:t>
            </w:r>
            <w:r w:rsidRPr="00BD6CB0">
              <w:rPr>
                <w:rFonts w:ascii="Verdana" w:hAnsi="Verdana"/>
                <w:color w:val="auto"/>
                <w:sz w:val="22"/>
                <w:szCs w:val="22"/>
              </w:rPr>
              <w:t xml:space="preserve"> Facilitating these connections for patients may require investment in social workers, care coordinators, and other similar roles. </w:t>
            </w:r>
            <w:r>
              <w:rPr>
                <w:rFonts w:ascii="Verdana" w:hAnsi="Verdana"/>
                <w:color w:val="auto"/>
                <w:sz w:val="22"/>
                <w:szCs w:val="22"/>
              </w:rPr>
              <w:t>C</w:t>
            </w:r>
            <w:r w:rsidRPr="00BD6CB0">
              <w:rPr>
                <w:rFonts w:ascii="Verdana" w:hAnsi="Verdana"/>
                <w:color w:val="auto"/>
                <w:sz w:val="22"/>
                <w:szCs w:val="22"/>
              </w:rPr>
              <w:t xml:space="preserve">onnecting high-risk patients to follow-up care reduces the likelihood of OUD-related ED visits or </w:t>
            </w:r>
            <w:r>
              <w:rPr>
                <w:rFonts w:ascii="Verdana" w:hAnsi="Verdana"/>
                <w:color w:val="auto"/>
                <w:sz w:val="22"/>
                <w:szCs w:val="22"/>
              </w:rPr>
              <w:t>re</w:t>
            </w:r>
            <w:r w:rsidRPr="00BD6CB0">
              <w:rPr>
                <w:rFonts w:ascii="Verdana" w:hAnsi="Verdana"/>
                <w:color w:val="auto"/>
                <w:sz w:val="22"/>
                <w:szCs w:val="22"/>
              </w:rPr>
              <w:t>admissions</w:t>
            </w:r>
            <w:r>
              <w:rPr>
                <w:rFonts w:ascii="Verdana" w:hAnsi="Verdana"/>
                <w:color w:val="auto"/>
                <w:sz w:val="22"/>
                <w:szCs w:val="22"/>
              </w:rPr>
              <w:t>.</w:t>
            </w:r>
          </w:p>
          <w:p w14:paraId="7C54D732" w14:textId="77777777" w:rsidR="002B67C0" w:rsidRDefault="002B67C0" w:rsidP="00B92135">
            <w:pPr>
              <w:widowControl w:val="0"/>
              <w:contextualSpacing w:val="0"/>
              <w:rPr>
                <w:rFonts w:ascii="Verdana" w:hAnsi="Verdana"/>
                <w:color w:val="auto"/>
                <w:sz w:val="22"/>
                <w:szCs w:val="22"/>
              </w:rPr>
            </w:pPr>
          </w:p>
          <w:p w14:paraId="31BDCB06" w14:textId="748E0949" w:rsidR="00356743" w:rsidRPr="002B67C0" w:rsidRDefault="002B67C0" w:rsidP="00B92135">
            <w:pPr>
              <w:widowControl w:val="0"/>
              <w:contextualSpacing w:val="0"/>
              <w:rPr>
                <w:rFonts w:ascii="Verdana" w:hAnsi="Verdana"/>
                <w:b/>
                <w:sz w:val="22"/>
                <w:szCs w:val="22"/>
              </w:rPr>
            </w:pPr>
            <w:r w:rsidRPr="00CB3F63">
              <w:rPr>
                <w:rFonts w:ascii="Verdana" w:hAnsi="Verdana"/>
                <w:color w:val="auto"/>
                <w:sz w:val="22"/>
                <w:szCs w:val="22"/>
              </w:rPr>
              <w:t>Caution</w:t>
            </w:r>
            <w:r w:rsidR="00356743" w:rsidRPr="00CB3F63">
              <w:rPr>
                <w:rFonts w:ascii="Verdana" w:hAnsi="Verdana"/>
                <w:color w:val="auto"/>
                <w:sz w:val="22"/>
                <w:szCs w:val="22"/>
              </w:rPr>
              <w:t>s</w:t>
            </w:r>
            <w:r w:rsidRPr="00CB3F63">
              <w:rPr>
                <w:rFonts w:ascii="Verdana" w:hAnsi="Verdana"/>
                <w:color w:val="auto"/>
                <w:sz w:val="22"/>
                <w:szCs w:val="22"/>
              </w:rPr>
              <w:t xml:space="preserve">: If the patient is simultaneously withdrawing from </w:t>
            </w:r>
            <w:r w:rsidR="00176754" w:rsidRPr="00CB3F63">
              <w:rPr>
                <w:rFonts w:ascii="Verdana" w:hAnsi="Verdana"/>
                <w:color w:val="auto"/>
                <w:sz w:val="22"/>
                <w:szCs w:val="22"/>
              </w:rPr>
              <w:t>opioids</w:t>
            </w:r>
            <w:r w:rsidRPr="00CB3F63">
              <w:rPr>
                <w:rFonts w:ascii="Verdana" w:hAnsi="Verdana"/>
                <w:color w:val="auto"/>
                <w:sz w:val="22"/>
                <w:szCs w:val="22"/>
              </w:rPr>
              <w:t xml:space="preserve"> and alcohol, an expert consultation should be obtained in order to determine which withdrawal pathology is the dominant pathology.  The combination of benzodiazepines and opioids is high risk.</w:t>
            </w:r>
            <w:r w:rsidR="00CB3F63" w:rsidRPr="00595876">
              <w:rPr>
                <w:rFonts w:ascii="Verdana" w:hAnsi="Verdana"/>
                <w:color w:val="auto"/>
                <w:sz w:val="22"/>
                <w:szCs w:val="22"/>
              </w:rPr>
              <w:t xml:space="preserve"> </w:t>
            </w:r>
            <w:r w:rsidR="00356743" w:rsidRPr="006055A4">
              <w:rPr>
                <w:rFonts w:ascii="Verdana" w:hAnsi="Verdana"/>
                <w:color w:val="auto"/>
                <w:sz w:val="22"/>
                <w:szCs w:val="22"/>
              </w:rPr>
              <w:t>Consider liver function testing prior to first dose.</w:t>
            </w:r>
          </w:p>
        </w:tc>
      </w:tr>
      <w:tr w:rsidR="00276E4E" w:rsidRPr="005D37B1" w14:paraId="1752B1F9" w14:textId="77777777" w:rsidTr="00124D32">
        <w:tc>
          <w:tcPr>
            <w:tcW w:w="2245" w:type="dxa"/>
            <w:tcMar>
              <w:top w:w="100" w:type="dxa"/>
              <w:left w:w="100" w:type="dxa"/>
              <w:bottom w:w="100" w:type="dxa"/>
              <w:right w:w="100" w:type="dxa"/>
            </w:tcMar>
          </w:tcPr>
          <w:p w14:paraId="1C24CC58" w14:textId="08612C72"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Analysis</w:t>
            </w:r>
          </w:p>
        </w:tc>
        <w:tc>
          <w:tcPr>
            <w:tcW w:w="7470" w:type="dxa"/>
            <w:tcMar>
              <w:top w:w="100" w:type="dxa"/>
              <w:left w:w="100" w:type="dxa"/>
              <w:bottom w:w="100" w:type="dxa"/>
              <w:right w:w="100" w:type="dxa"/>
            </w:tcMar>
          </w:tcPr>
          <w:p w14:paraId="7E24BCEB" w14:textId="3F1DA4F5" w:rsidR="005E70E3" w:rsidRDefault="00D94794" w:rsidP="00B92135">
            <w:pPr>
              <w:widowControl w:val="0"/>
              <w:rPr>
                <w:rFonts w:ascii="Verdana" w:eastAsia="Helvetica Neue" w:hAnsi="Verdana" w:cs="Helvetica Neue"/>
                <w:color w:val="auto"/>
                <w:sz w:val="22"/>
                <w:szCs w:val="22"/>
              </w:rPr>
            </w:pPr>
            <w:r w:rsidRPr="005C0CE4">
              <w:rPr>
                <w:rFonts w:ascii="Verdana" w:eastAsia="Helvetica Neue" w:hAnsi="Verdana" w:cs="Helvetica Neue"/>
                <w:i/>
                <w:color w:val="auto"/>
                <w:sz w:val="22"/>
                <w:szCs w:val="22"/>
              </w:rPr>
              <w:t xml:space="preserve">Studies have shown that </w:t>
            </w:r>
            <w:r w:rsidR="00D5258D">
              <w:rPr>
                <w:rFonts w:ascii="Verdana" w:eastAsia="Helvetica Neue" w:hAnsi="Verdana" w:cs="Helvetica Neue"/>
                <w:i/>
                <w:color w:val="auto"/>
                <w:sz w:val="22"/>
                <w:szCs w:val="22"/>
              </w:rPr>
              <w:t>b</w:t>
            </w:r>
            <w:r w:rsidRPr="005C0CE4">
              <w:rPr>
                <w:rFonts w:ascii="Verdana" w:eastAsia="Helvetica Neue" w:hAnsi="Verdana" w:cs="Helvetica Neue"/>
                <w:i/>
                <w:color w:val="auto"/>
                <w:sz w:val="22"/>
                <w:szCs w:val="22"/>
              </w:rPr>
              <w:t>uprenorphine is</w:t>
            </w:r>
            <w:r w:rsidRPr="005C0CE4">
              <w:rPr>
                <w:rFonts w:ascii="Verdana" w:eastAsia="Helvetica Neue" w:hAnsi="Verdana" w:cs="Helvetica Neue"/>
                <w:color w:val="auto"/>
                <w:sz w:val="22"/>
                <w:szCs w:val="22"/>
              </w:rPr>
              <w:t xml:space="preserve"> </w:t>
            </w:r>
            <w:r w:rsidRPr="005C0CE4">
              <w:rPr>
                <w:rFonts w:ascii="Verdana" w:eastAsia="Helvetica Neue" w:hAnsi="Verdana" w:cs="Helvetica Neue"/>
                <w:i/>
                <w:color w:val="auto"/>
                <w:sz w:val="22"/>
                <w:szCs w:val="22"/>
              </w:rPr>
              <w:t>as effective as methadone in treating acute withdrawal</w:t>
            </w:r>
            <w:r w:rsidRPr="005C0CE4">
              <w:rPr>
                <w:rFonts w:ascii="Verdana" w:eastAsia="Helvetica Neue" w:hAnsi="Verdana" w:cs="Helvetica Neue"/>
                <w:color w:val="auto"/>
                <w:sz w:val="22"/>
                <w:szCs w:val="22"/>
              </w:rPr>
              <w:t xml:space="preserve"> and it is important to consider </w:t>
            </w:r>
            <w:r w:rsidRPr="005C0CE4">
              <w:rPr>
                <w:rFonts w:ascii="Verdana" w:hAnsi="Verdana"/>
                <w:color w:val="auto"/>
                <w:sz w:val="22"/>
                <w:szCs w:val="22"/>
              </w:rPr>
              <w:t>the value of initiating MAT and transitioning to maintenance</w:t>
            </w:r>
            <w:r w:rsidRPr="005C0CE4">
              <w:rPr>
                <w:rFonts w:ascii="Verdana" w:eastAsia="Helvetica Neue" w:hAnsi="Verdana" w:cs="Helvetica Neue"/>
                <w:color w:val="auto"/>
                <w:sz w:val="22"/>
                <w:szCs w:val="22"/>
              </w:rPr>
              <w:t>.  “</w:t>
            </w:r>
            <w:r w:rsidR="000317F4">
              <w:rPr>
                <w:rFonts w:ascii="Verdana" w:eastAsia="Helvetica Neue" w:hAnsi="Verdana" w:cs="Helvetica Neue"/>
                <w:color w:val="auto"/>
                <w:sz w:val="22"/>
                <w:szCs w:val="22"/>
              </w:rPr>
              <w:t>Buprenorphine</w:t>
            </w:r>
            <w:r w:rsidRPr="005C0CE4">
              <w:rPr>
                <w:rFonts w:ascii="Verdana" w:eastAsia="Helvetica Neue" w:hAnsi="Verdana" w:cs="Helvetica Neue"/>
                <w:color w:val="auto"/>
                <w:sz w:val="22"/>
                <w:szCs w:val="22"/>
              </w:rPr>
              <w:t xml:space="preserve"> appears to be less effective than methadone in retaining people in treatment, </w:t>
            </w:r>
            <w:r w:rsidRPr="005C0CE4">
              <w:rPr>
                <w:rFonts w:ascii="Verdana" w:eastAsia="Helvetica Neue" w:hAnsi="Verdana" w:cs="Helvetica Neue"/>
                <w:i/>
                <w:color w:val="auto"/>
                <w:sz w:val="22"/>
                <w:szCs w:val="22"/>
              </w:rPr>
              <w:t xml:space="preserve">if prescribed in a </w:t>
            </w:r>
            <w:r w:rsidRPr="005C0CE4">
              <w:rPr>
                <w:rFonts w:ascii="Verdana" w:eastAsia="Helvetica Neue" w:hAnsi="Verdana" w:cs="Helvetica Neue"/>
                <w:i/>
                <w:color w:val="auto"/>
                <w:sz w:val="22"/>
                <w:szCs w:val="22"/>
              </w:rPr>
              <w:lastRenderedPageBreak/>
              <w:t>flexible dose regimen or at a fixed and low dose (2 - 6 mg per day).</w:t>
            </w:r>
            <w:r w:rsidRPr="005C0CE4">
              <w:rPr>
                <w:rFonts w:ascii="Verdana" w:eastAsia="Helvetica Neue" w:hAnsi="Verdana" w:cs="Helvetica Neue"/>
                <w:color w:val="auto"/>
                <w:sz w:val="22"/>
                <w:szCs w:val="22"/>
              </w:rPr>
              <w:t xml:space="preserve"> </w:t>
            </w:r>
            <w:r w:rsidR="005F560B">
              <w:rPr>
                <w:rFonts w:ascii="Verdana" w:eastAsia="Helvetica Neue" w:hAnsi="Verdana" w:cs="Helvetica Neue"/>
                <w:i/>
                <w:color w:val="auto"/>
                <w:sz w:val="22"/>
                <w:szCs w:val="22"/>
              </w:rPr>
              <w:t>B</w:t>
            </w:r>
            <w:r w:rsidRPr="005C0CE4">
              <w:rPr>
                <w:rFonts w:ascii="Verdana" w:eastAsia="Helvetica Neue" w:hAnsi="Verdana" w:cs="Helvetica Neue"/>
                <w:i/>
                <w:color w:val="auto"/>
                <w:sz w:val="22"/>
                <w:szCs w:val="22"/>
              </w:rPr>
              <w:t>uprenorphine prescribed at fixed doses (above 7 mg per day) was similar to methadone</w:t>
            </w:r>
            <w:r w:rsidRPr="005C0CE4">
              <w:rPr>
                <w:rFonts w:ascii="Verdana" w:eastAsia="Helvetica Neue" w:hAnsi="Verdana" w:cs="Helvetica Neue"/>
                <w:color w:val="auto"/>
                <w:sz w:val="22"/>
                <w:szCs w:val="22"/>
              </w:rPr>
              <w:t xml:space="preserve"> prescribed at fixed doses (40 mg or more per day) in retaining people in treatment or in suppression of illicit opioid use</w:t>
            </w:r>
            <w:r w:rsidR="005E70E3">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(Mattick et. al 2014)</w:t>
            </w:r>
          </w:p>
          <w:p w14:paraId="10497D9A" w14:textId="77777777" w:rsidR="005E70E3" w:rsidRDefault="005E70E3" w:rsidP="00B92135">
            <w:pPr>
              <w:widowControl w:val="0"/>
              <w:rPr>
                <w:rFonts w:ascii="Verdana" w:eastAsia="Helvetica Neue" w:hAnsi="Verdana" w:cs="Helvetica Neue"/>
                <w:color w:val="auto"/>
                <w:sz w:val="22"/>
                <w:szCs w:val="22"/>
              </w:rPr>
            </w:pPr>
          </w:p>
          <w:p w14:paraId="4AC007E9" w14:textId="1872EDCA" w:rsidR="00D94794" w:rsidRPr="005C0CE4" w:rsidRDefault="00D94794"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“Compared to methadone, buprenorphine retains fewer people when doses are flexibly delivered and at low fixed doses. If fixed medium or high doses are used, buprenorphine and methadone appear no different in effectiveness” (Mattick et. al 2014).  </w:t>
            </w:r>
            <w:r w:rsidR="00517026">
              <w:rPr>
                <w:rFonts w:ascii="Verdana" w:hAnsi="Verdana"/>
                <w:color w:val="auto"/>
                <w:sz w:val="22"/>
                <w:szCs w:val="22"/>
              </w:rPr>
              <w:t>In a Cochrane review,</w:t>
            </w:r>
            <w:r w:rsidRPr="005C0CE4">
              <w:rPr>
                <w:rFonts w:ascii="Verdana" w:hAnsi="Verdana"/>
                <w:color w:val="auto"/>
                <w:sz w:val="22"/>
                <w:szCs w:val="22"/>
              </w:rPr>
              <w:t xml:space="preserve"> </w:t>
            </w:r>
            <w:r w:rsidR="00D5258D">
              <w:rPr>
                <w:rFonts w:ascii="Verdana" w:eastAsia="Helvetica Neue" w:hAnsi="Verdana" w:cs="Helvetica Neue"/>
                <w:color w:val="auto"/>
                <w:sz w:val="22"/>
                <w:szCs w:val="22"/>
              </w:rPr>
              <w:t>b</w:t>
            </w:r>
            <w:r w:rsidRPr="005C0CE4">
              <w:rPr>
                <w:rFonts w:ascii="Verdana" w:eastAsia="Helvetica Neue" w:hAnsi="Verdana" w:cs="Helvetica Neue"/>
                <w:color w:val="auto"/>
                <w:sz w:val="22"/>
                <w:szCs w:val="22"/>
              </w:rPr>
              <w:t>uprenorphine prescribed at fixed doses (above 7 mg per day) was similar to methadone prescribed at fixed doses (40 mg or more per day) in retaining people in treatment or in suppression of illicit opioid use</w:t>
            </w:r>
            <w:r w:rsidR="005E70E3">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(Mattick et. al 2014)</w:t>
            </w:r>
          </w:p>
          <w:p w14:paraId="43FC5B79" w14:textId="77777777" w:rsidR="00D94794" w:rsidRPr="005C0CE4" w:rsidRDefault="00D94794" w:rsidP="00B92135">
            <w:pPr>
              <w:widowControl w:val="0"/>
              <w:rPr>
                <w:rFonts w:ascii="Verdana" w:eastAsia="Helvetica Neue" w:hAnsi="Verdana" w:cs="Helvetica Neue"/>
                <w:color w:val="auto"/>
                <w:sz w:val="22"/>
                <w:szCs w:val="22"/>
              </w:rPr>
            </w:pPr>
          </w:p>
          <w:p w14:paraId="434E0507" w14:textId="0CA6673C" w:rsidR="00D94794" w:rsidRPr="005C0CE4" w:rsidRDefault="00B10DFB"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Methadone and buprenorphine are a first</w:t>
            </w:r>
            <w:r w:rsidR="00A6183D"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line treatment for opioid withdrawal.</w:t>
            </w:r>
          </w:p>
          <w:p w14:paraId="2323AFBE" w14:textId="77777777" w:rsidR="00D94794" w:rsidRPr="005C0CE4" w:rsidRDefault="00D94794" w:rsidP="00B92135">
            <w:pPr>
              <w:widowControl w:val="0"/>
              <w:contextualSpacing w:val="0"/>
              <w:rPr>
                <w:rFonts w:ascii="Verdana" w:eastAsia="Helvetica Neue" w:hAnsi="Verdana" w:cs="Helvetica Neue"/>
                <w:color w:val="auto"/>
                <w:sz w:val="22"/>
                <w:szCs w:val="22"/>
              </w:rPr>
            </w:pPr>
          </w:p>
          <w:p w14:paraId="2B19C977" w14:textId="7A3E2BD1" w:rsidR="00276E4E" w:rsidRPr="00D437E7" w:rsidRDefault="00D94794">
            <w:pPr>
              <w:widowControl w:val="0"/>
              <w:contextualSpacing w:val="0"/>
              <w:rPr>
                <w:rFonts w:ascii="Verdana" w:eastAsia="Helvetica Neue" w:hAnsi="Verdana" w:cs="Helvetica Neue"/>
                <w:sz w:val="22"/>
                <w:szCs w:val="22"/>
              </w:rPr>
            </w:pPr>
            <w:r w:rsidRPr="005C0CE4">
              <w:rPr>
                <w:rFonts w:ascii="Verdana" w:eastAsia="Helvetica Neue" w:hAnsi="Verdana" w:cs="Helvetica Neue"/>
                <w:color w:val="auto"/>
                <w:sz w:val="22"/>
                <w:szCs w:val="22"/>
              </w:rPr>
              <w:t>W</w:t>
            </w:r>
            <w:r w:rsidR="00497D95" w:rsidRPr="005C0CE4">
              <w:rPr>
                <w:rFonts w:ascii="Verdana" w:eastAsia="Helvetica Neue" w:hAnsi="Verdana" w:cs="Helvetica Neue"/>
                <w:color w:val="auto"/>
                <w:sz w:val="22"/>
                <w:szCs w:val="22"/>
              </w:rPr>
              <w:t xml:space="preserve">hile </w:t>
            </w:r>
            <w:r w:rsidR="00D5258D">
              <w:rPr>
                <w:rFonts w:ascii="Verdana" w:eastAsia="Helvetica Neue" w:hAnsi="Verdana" w:cs="Helvetica Neue"/>
                <w:color w:val="auto"/>
                <w:sz w:val="22"/>
                <w:szCs w:val="22"/>
              </w:rPr>
              <w:t>k</w:t>
            </w:r>
            <w:r w:rsidR="00B14F53" w:rsidRPr="005C0CE4">
              <w:rPr>
                <w:rFonts w:ascii="Verdana" w:eastAsia="Helvetica Neue" w:hAnsi="Verdana" w:cs="Helvetica Neue"/>
                <w:color w:val="auto"/>
                <w:sz w:val="22"/>
                <w:szCs w:val="22"/>
              </w:rPr>
              <w:t>etamine has</w:t>
            </w:r>
            <w:r w:rsidR="00B10DFB" w:rsidRPr="005C0CE4">
              <w:rPr>
                <w:rFonts w:ascii="Verdana" w:eastAsia="Helvetica Neue" w:hAnsi="Verdana" w:cs="Helvetica Neue"/>
                <w:color w:val="auto"/>
                <w:sz w:val="22"/>
                <w:szCs w:val="22"/>
              </w:rPr>
              <w:t xml:space="preserve"> been established as a useful and powerful analgesic agent</w:t>
            </w:r>
            <w:r w:rsidR="00497D95" w:rsidRPr="005C0CE4">
              <w:rPr>
                <w:rFonts w:ascii="Verdana" w:eastAsia="Helvetica Neue" w:hAnsi="Verdana" w:cs="Helvetica Neue"/>
                <w:color w:val="auto"/>
                <w:sz w:val="22"/>
                <w:szCs w:val="22"/>
              </w:rPr>
              <w:t xml:space="preserve">, it should NOT be </w:t>
            </w:r>
            <w:r w:rsidR="005E70E3" w:rsidRPr="005C0CE4">
              <w:rPr>
                <w:rFonts w:ascii="Verdana" w:eastAsia="Helvetica Neue" w:hAnsi="Verdana" w:cs="Helvetica Neue"/>
                <w:color w:val="auto"/>
                <w:sz w:val="22"/>
                <w:szCs w:val="22"/>
              </w:rPr>
              <w:t>u</w:t>
            </w:r>
            <w:r w:rsidR="005E70E3">
              <w:rPr>
                <w:rFonts w:ascii="Verdana" w:eastAsia="Helvetica Neue" w:hAnsi="Verdana" w:cs="Helvetica Neue"/>
                <w:color w:val="auto"/>
                <w:sz w:val="22"/>
                <w:szCs w:val="22"/>
              </w:rPr>
              <w:t>s</w:t>
            </w:r>
            <w:r w:rsidR="005E70E3" w:rsidRPr="005C0CE4">
              <w:rPr>
                <w:rFonts w:ascii="Verdana" w:eastAsia="Helvetica Neue" w:hAnsi="Verdana" w:cs="Helvetica Neue"/>
                <w:color w:val="auto"/>
                <w:sz w:val="22"/>
                <w:szCs w:val="22"/>
              </w:rPr>
              <w:t xml:space="preserve">ed </w:t>
            </w:r>
            <w:r w:rsidR="00497D95" w:rsidRPr="005C0CE4">
              <w:rPr>
                <w:rFonts w:ascii="Verdana" w:eastAsia="Helvetica Neue" w:hAnsi="Verdana" w:cs="Helvetica Neue"/>
                <w:color w:val="auto"/>
                <w:sz w:val="22"/>
                <w:szCs w:val="22"/>
              </w:rPr>
              <w:t>as an opioid withdrawal medication</w:t>
            </w:r>
            <w:r w:rsidR="005E70E3">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(O'Connell, et al. 2013)</w:t>
            </w:r>
          </w:p>
        </w:tc>
      </w:tr>
    </w:tbl>
    <w:p w14:paraId="5A826BD5" w14:textId="77777777" w:rsidR="00276E4E" w:rsidRDefault="00276E4E" w:rsidP="00B92135">
      <w:pPr>
        <w:rPr>
          <w:rFonts w:ascii="Verdana" w:eastAsia="Helvetica Neue" w:hAnsi="Verdana" w:cs="Helvetica Neue"/>
          <w:sz w:val="22"/>
          <w:szCs w:val="22"/>
        </w:rPr>
      </w:pPr>
    </w:p>
    <w:p w14:paraId="4AA623C1" w14:textId="77777777" w:rsidR="00F7224F" w:rsidRPr="00D437E7" w:rsidRDefault="00F7224F" w:rsidP="00B92135">
      <w:pPr>
        <w:rPr>
          <w:rFonts w:ascii="Verdana" w:eastAsia="Helvetica Neue" w:hAnsi="Verdana" w:cs="Helvetica Neue"/>
          <w:sz w:val="22"/>
          <w:szCs w:val="22"/>
        </w:rPr>
      </w:pPr>
    </w:p>
    <w:tbl>
      <w:tblPr>
        <w:tblStyle w:val="a1"/>
        <w:tblW w:w="97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455"/>
      </w:tblGrid>
      <w:tr w:rsidR="00276E4E" w:rsidRPr="005D37B1" w14:paraId="72F5010F" w14:textId="77777777" w:rsidTr="00124D32">
        <w:tc>
          <w:tcPr>
            <w:tcW w:w="2245" w:type="dxa"/>
            <w:tcMar>
              <w:top w:w="100" w:type="dxa"/>
              <w:left w:w="100" w:type="dxa"/>
              <w:bottom w:w="100" w:type="dxa"/>
              <w:right w:w="100" w:type="dxa"/>
            </w:tcMar>
          </w:tcPr>
          <w:p w14:paraId="586FA411" w14:textId="77777777" w:rsidR="00276E4E" w:rsidRPr="00D437E7" w:rsidRDefault="001207EA" w:rsidP="00B92135">
            <w:pPr>
              <w:widowControl w:val="0"/>
              <w:contextualSpacing w:val="0"/>
              <w:rPr>
                <w:rFonts w:ascii="Verdana" w:eastAsia="Helvetica Neue" w:hAnsi="Verdana" w:cs="Helvetica Neue"/>
                <w:sz w:val="22"/>
                <w:szCs w:val="22"/>
              </w:rPr>
            </w:pPr>
            <w:r>
              <w:rPr>
                <w:rFonts w:ascii="Verdana" w:eastAsia="Helvetica Neue" w:hAnsi="Verdana" w:cs="Helvetica Neue"/>
                <w:b/>
                <w:sz w:val="22"/>
                <w:szCs w:val="22"/>
              </w:rPr>
              <w:t xml:space="preserve">Issue </w:t>
            </w:r>
            <w:r w:rsidR="00B10DFB" w:rsidRPr="00D437E7">
              <w:rPr>
                <w:rFonts w:ascii="Verdana" w:eastAsia="Helvetica Neue" w:hAnsi="Verdana" w:cs="Helvetica Neue"/>
                <w:b/>
                <w:sz w:val="22"/>
                <w:szCs w:val="22"/>
              </w:rPr>
              <w:t>3</w:t>
            </w:r>
          </w:p>
        </w:tc>
        <w:tc>
          <w:tcPr>
            <w:tcW w:w="7455" w:type="dxa"/>
            <w:tcMar>
              <w:top w:w="100" w:type="dxa"/>
              <w:left w:w="100" w:type="dxa"/>
              <w:bottom w:w="100" w:type="dxa"/>
              <w:right w:w="100" w:type="dxa"/>
            </w:tcMar>
          </w:tcPr>
          <w:p w14:paraId="4DF60A46" w14:textId="10D468A1" w:rsidR="00276E4E" w:rsidRPr="00D437E7" w:rsidRDefault="00B14F53" w:rsidP="00B92135">
            <w:pPr>
              <w:widowControl w:val="0"/>
              <w:contextualSpacing w:val="0"/>
              <w:rPr>
                <w:rFonts w:ascii="Verdana" w:eastAsia="Helvetica Neue" w:hAnsi="Verdana" w:cs="Helvetica Neue"/>
                <w:b/>
                <w:color w:val="FF5E0E"/>
                <w:sz w:val="22"/>
                <w:szCs w:val="22"/>
                <w:vertAlign w:val="superscript"/>
              </w:rPr>
            </w:pPr>
            <w:r w:rsidRPr="00D437E7">
              <w:rPr>
                <w:rFonts w:ascii="Verdana" w:eastAsia="Century Gothic" w:hAnsi="Verdana" w:cs="Century Gothic"/>
                <w:b/>
                <w:color w:val="008575"/>
                <w:sz w:val="22"/>
                <w:szCs w:val="22"/>
              </w:rPr>
              <w:t xml:space="preserve">Responding to </w:t>
            </w:r>
            <w:r w:rsidR="00602002" w:rsidRPr="00D437E7">
              <w:rPr>
                <w:rFonts w:ascii="Verdana" w:eastAsia="Century Gothic" w:hAnsi="Verdana" w:cs="Century Gothic"/>
                <w:b/>
                <w:color w:val="008575"/>
                <w:sz w:val="22"/>
                <w:szCs w:val="22"/>
              </w:rPr>
              <w:t xml:space="preserve">an </w:t>
            </w:r>
            <w:r w:rsidR="00B10DFB" w:rsidRPr="00D437E7">
              <w:rPr>
                <w:rFonts w:ascii="Verdana" w:eastAsia="Century Gothic" w:hAnsi="Verdana" w:cs="Century Gothic"/>
                <w:b/>
                <w:color w:val="008575"/>
                <w:sz w:val="22"/>
                <w:szCs w:val="22"/>
              </w:rPr>
              <w:t>Opioid Overdose</w:t>
            </w:r>
          </w:p>
        </w:tc>
      </w:tr>
      <w:tr w:rsidR="00276E4E" w:rsidRPr="005D37B1" w14:paraId="7303B27E" w14:textId="77777777" w:rsidTr="00124D32">
        <w:tc>
          <w:tcPr>
            <w:tcW w:w="2245" w:type="dxa"/>
            <w:tcMar>
              <w:top w:w="100" w:type="dxa"/>
              <w:left w:w="100" w:type="dxa"/>
              <w:bottom w:w="100" w:type="dxa"/>
              <w:right w:w="100" w:type="dxa"/>
            </w:tcMar>
          </w:tcPr>
          <w:p w14:paraId="3C36904A"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455" w:type="dxa"/>
            <w:tcMar>
              <w:top w:w="100" w:type="dxa"/>
              <w:left w:w="100" w:type="dxa"/>
              <w:bottom w:w="100" w:type="dxa"/>
              <w:right w:w="100" w:type="dxa"/>
            </w:tcMar>
          </w:tcPr>
          <w:p w14:paraId="144A39D5" w14:textId="77777777" w:rsidR="00276E4E" w:rsidRPr="005C0CE4" w:rsidRDefault="00B10DFB" w:rsidP="00B92135">
            <w:pPr>
              <w:widowControl w:val="0"/>
              <w:contextualSpacing w:val="0"/>
              <w:rPr>
                <w:rFonts w:ascii="Verdana" w:eastAsia="Helvetica Neue" w:hAnsi="Verdana" w:cs="Helvetica Neue"/>
                <w:color w:val="auto"/>
                <w:sz w:val="22"/>
                <w:szCs w:val="22"/>
              </w:rPr>
            </w:pPr>
            <w:r w:rsidRPr="005C0CE4">
              <w:rPr>
                <w:rFonts w:ascii="Verdana" w:eastAsia="Century Gothic" w:hAnsi="Verdana" w:cs="Century Gothic"/>
                <w:color w:val="auto"/>
                <w:sz w:val="22"/>
                <w:szCs w:val="22"/>
              </w:rPr>
              <w:t>Naloxone administration</w:t>
            </w:r>
          </w:p>
          <w:p w14:paraId="7E9956C6" w14:textId="77777777" w:rsidR="00276E4E" w:rsidRPr="005C0CE4" w:rsidRDefault="00B10DFB" w:rsidP="00B92135">
            <w:pPr>
              <w:widowControl w:val="0"/>
              <w:numPr>
                <w:ilvl w:val="0"/>
                <w:numId w:val="32"/>
              </w:numPr>
              <w:rPr>
                <w:rFonts w:ascii="Verdana" w:hAnsi="Verdana"/>
                <w:color w:val="auto"/>
                <w:sz w:val="22"/>
                <w:szCs w:val="22"/>
              </w:rPr>
            </w:pPr>
            <w:r w:rsidRPr="005C0CE4">
              <w:rPr>
                <w:rFonts w:ascii="Verdana" w:eastAsia="Helvetica Neue" w:hAnsi="Verdana" w:cs="Helvetica Neue"/>
                <w:color w:val="auto"/>
                <w:sz w:val="22"/>
                <w:szCs w:val="22"/>
              </w:rPr>
              <w:t>Place Naloxone kits across hospital units and in areas where crash carts are not easily accessible (e.g. hallways</w:t>
            </w:r>
            <w:r w:rsidR="00AA05E6" w:rsidRPr="005C0CE4">
              <w:rPr>
                <w:rFonts w:ascii="Verdana" w:eastAsia="Helvetica Neue" w:hAnsi="Verdana" w:cs="Helvetica Neue"/>
                <w:color w:val="auto"/>
                <w:sz w:val="22"/>
                <w:szCs w:val="22"/>
              </w:rPr>
              <w:t xml:space="preserve">, public areas like </w:t>
            </w:r>
            <w:r w:rsidRPr="005C0CE4">
              <w:rPr>
                <w:rFonts w:ascii="Verdana" w:eastAsia="Helvetica Neue" w:hAnsi="Verdana" w:cs="Helvetica Neue"/>
                <w:color w:val="auto"/>
                <w:sz w:val="22"/>
                <w:szCs w:val="22"/>
              </w:rPr>
              <w:t>cafeterias</w:t>
            </w:r>
            <w:r w:rsidR="00AA05E6" w:rsidRPr="005C0CE4">
              <w:rPr>
                <w:rFonts w:ascii="Verdana" w:eastAsia="Helvetica Neue" w:hAnsi="Verdana" w:cs="Helvetica Neue"/>
                <w:color w:val="auto"/>
                <w:sz w:val="22"/>
                <w:szCs w:val="22"/>
              </w:rPr>
              <w:t xml:space="preserve"> and</w:t>
            </w:r>
            <w:r w:rsidR="00CF639B">
              <w:rPr>
                <w:rFonts w:ascii="Verdana" w:eastAsia="Helvetica Neue" w:hAnsi="Verdana" w:cs="Helvetica Neue"/>
                <w:color w:val="auto"/>
                <w:sz w:val="22"/>
                <w:szCs w:val="22"/>
              </w:rPr>
              <w:t xml:space="preserve"> bathrooms, etc.).</w:t>
            </w:r>
          </w:p>
          <w:p w14:paraId="5BA2E52F" w14:textId="77777777" w:rsidR="00276E4E" w:rsidRPr="005C0CE4" w:rsidRDefault="00B10DFB" w:rsidP="00B92135">
            <w:pPr>
              <w:widowControl w:val="0"/>
              <w:numPr>
                <w:ilvl w:val="0"/>
                <w:numId w:val="32"/>
              </w:numPr>
              <w:rPr>
                <w:rFonts w:ascii="Verdana" w:hAnsi="Verdana"/>
                <w:color w:val="auto"/>
                <w:sz w:val="22"/>
                <w:szCs w:val="22"/>
              </w:rPr>
            </w:pPr>
            <w:r w:rsidRPr="005C0CE4">
              <w:rPr>
                <w:rFonts w:ascii="Verdana" w:eastAsia="Helvetica Neue" w:hAnsi="Verdana" w:cs="Helvetica Neue"/>
                <w:color w:val="auto"/>
                <w:sz w:val="22"/>
                <w:szCs w:val="22"/>
              </w:rPr>
              <w:t>Train all hospital staff in administration of naloxone.</w:t>
            </w:r>
          </w:p>
          <w:p w14:paraId="133F34A3" w14:textId="77777777" w:rsidR="00276E4E" w:rsidRPr="005C0CE4" w:rsidRDefault="00B10DFB" w:rsidP="00B92135">
            <w:pPr>
              <w:widowControl w:val="0"/>
              <w:numPr>
                <w:ilvl w:val="0"/>
                <w:numId w:val="32"/>
              </w:numPr>
              <w:rPr>
                <w:rFonts w:ascii="Verdana" w:hAnsi="Verdana"/>
                <w:color w:val="auto"/>
                <w:sz w:val="22"/>
                <w:szCs w:val="22"/>
              </w:rPr>
            </w:pPr>
            <w:r w:rsidRPr="005C0CE4">
              <w:rPr>
                <w:rFonts w:ascii="Verdana" w:eastAsia="Helvetica Neue" w:hAnsi="Verdana" w:cs="Helvetica Neue"/>
                <w:color w:val="auto"/>
                <w:sz w:val="22"/>
                <w:szCs w:val="22"/>
              </w:rPr>
              <w:t xml:space="preserve">Naloxone should be </w:t>
            </w:r>
            <w:r w:rsidR="00B14F53" w:rsidRPr="005C0CE4">
              <w:rPr>
                <w:rFonts w:ascii="Verdana" w:eastAsia="Helvetica Neue" w:hAnsi="Verdana" w:cs="Helvetica Neue"/>
                <w:color w:val="auto"/>
                <w:sz w:val="22"/>
                <w:szCs w:val="22"/>
              </w:rPr>
              <w:t xml:space="preserve">readily available </w:t>
            </w:r>
            <w:r w:rsidR="00220384" w:rsidRPr="005C0CE4">
              <w:rPr>
                <w:rFonts w:ascii="Verdana" w:eastAsia="Helvetica Neue" w:hAnsi="Verdana" w:cs="Helvetica Neue"/>
                <w:color w:val="auto"/>
                <w:sz w:val="22"/>
                <w:szCs w:val="22"/>
              </w:rPr>
              <w:t>near patients</w:t>
            </w:r>
            <w:r w:rsidRPr="005C0CE4">
              <w:rPr>
                <w:rFonts w:ascii="Verdana" w:eastAsia="Helvetica Neue" w:hAnsi="Verdana" w:cs="Helvetica Neue"/>
                <w:color w:val="auto"/>
                <w:sz w:val="22"/>
                <w:szCs w:val="22"/>
              </w:rPr>
              <w:t xml:space="preserve"> with any opioid-related treatment, including </w:t>
            </w:r>
            <w:r w:rsidR="009921FC" w:rsidRPr="005C0CE4">
              <w:rPr>
                <w:rFonts w:ascii="Verdana" w:eastAsia="Helvetica Neue" w:hAnsi="Verdana" w:cs="Helvetica Neue"/>
                <w:color w:val="auto"/>
                <w:sz w:val="22"/>
                <w:szCs w:val="22"/>
              </w:rPr>
              <w:t xml:space="preserve">withdrawal management </w:t>
            </w:r>
            <w:r w:rsidRPr="005C0CE4">
              <w:rPr>
                <w:rFonts w:ascii="Verdana" w:eastAsia="Helvetica Neue" w:hAnsi="Verdana" w:cs="Helvetica Neue"/>
                <w:color w:val="auto"/>
                <w:sz w:val="22"/>
                <w:szCs w:val="22"/>
              </w:rPr>
              <w:t>regimen.</w:t>
            </w:r>
          </w:p>
          <w:p w14:paraId="7AD30EA7" w14:textId="77777777" w:rsidR="00276E4E" w:rsidRPr="005C0CE4" w:rsidRDefault="00B10DFB" w:rsidP="00B92135">
            <w:pPr>
              <w:widowControl w:val="0"/>
              <w:numPr>
                <w:ilvl w:val="0"/>
                <w:numId w:val="32"/>
              </w:numPr>
              <w:rPr>
                <w:rFonts w:ascii="Verdana" w:hAnsi="Verdana"/>
                <w:color w:val="auto"/>
                <w:sz w:val="22"/>
                <w:szCs w:val="22"/>
              </w:rPr>
            </w:pPr>
            <w:r w:rsidRPr="005C0CE4">
              <w:rPr>
                <w:rFonts w:ascii="Verdana" w:eastAsia="Helvetica Neue" w:hAnsi="Verdana" w:cs="Helvetica Neue"/>
                <w:color w:val="auto"/>
                <w:sz w:val="22"/>
                <w:szCs w:val="22"/>
              </w:rPr>
              <w:t>Patients, family members and visitors should be educated on the signs of opioid overdose and encouraged to administer naloxone</w:t>
            </w:r>
            <w:r w:rsidR="009921FC"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especially in the outpatient setting.</w:t>
            </w:r>
          </w:p>
          <w:p w14:paraId="0DE61AC7" w14:textId="66D33320" w:rsidR="00B14F53" w:rsidRPr="005C0CE4" w:rsidRDefault="00B14F53" w:rsidP="00B92135">
            <w:pPr>
              <w:widowControl w:val="0"/>
              <w:numPr>
                <w:ilvl w:val="0"/>
                <w:numId w:val="32"/>
              </w:numPr>
              <w:rPr>
                <w:rFonts w:ascii="Verdana" w:hAnsi="Verdana"/>
                <w:color w:val="auto"/>
                <w:sz w:val="22"/>
                <w:szCs w:val="22"/>
              </w:rPr>
            </w:pPr>
            <w:r w:rsidRPr="005C0CE4">
              <w:rPr>
                <w:rFonts w:ascii="Verdana" w:hAnsi="Verdana"/>
                <w:color w:val="auto"/>
                <w:sz w:val="22"/>
                <w:szCs w:val="22"/>
              </w:rPr>
              <w:t xml:space="preserve">Anyone fitting the following </w:t>
            </w:r>
            <w:r w:rsidR="00A6183D" w:rsidRPr="005C0CE4">
              <w:rPr>
                <w:rFonts w:ascii="Verdana" w:hAnsi="Verdana"/>
                <w:color w:val="auto"/>
                <w:sz w:val="22"/>
                <w:szCs w:val="22"/>
              </w:rPr>
              <w:t xml:space="preserve">profile </w:t>
            </w:r>
            <w:r w:rsidRPr="005C0CE4">
              <w:rPr>
                <w:rFonts w:ascii="Verdana" w:hAnsi="Verdana"/>
                <w:color w:val="auto"/>
                <w:sz w:val="22"/>
                <w:szCs w:val="22"/>
              </w:rPr>
              <w:t xml:space="preserve">should be offered </w:t>
            </w:r>
            <w:r w:rsidR="00D5258D">
              <w:rPr>
                <w:rFonts w:ascii="Verdana" w:hAnsi="Verdana"/>
                <w:color w:val="auto"/>
                <w:sz w:val="22"/>
                <w:szCs w:val="22"/>
              </w:rPr>
              <w:t xml:space="preserve">take-home </w:t>
            </w:r>
            <w:r w:rsidRPr="005C0CE4">
              <w:rPr>
                <w:rFonts w:ascii="Verdana" w:hAnsi="Verdana"/>
                <w:color w:val="auto"/>
                <w:sz w:val="22"/>
                <w:szCs w:val="22"/>
              </w:rPr>
              <w:t>naloxone and training:</w:t>
            </w:r>
          </w:p>
          <w:p w14:paraId="4F9DEC61" w14:textId="77777777" w:rsidR="00B14F53" w:rsidRPr="005C0CE4" w:rsidRDefault="00B14F53" w:rsidP="00B92135">
            <w:pPr>
              <w:pStyle w:val="ListParagraph"/>
              <w:widowControl w:val="0"/>
              <w:numPr>
                <w:ilvl w:val="1"/>
                <w:numId w:val="33"/>
              </w:numPr>
              <w:rPr>
                <w:rFonts w:ascii="Verdana" w:hAnsi="Verdana"/>
                <w:color w:val="auto"/>
                <w:sz w:val="22"/>
                <w:szCs w:val="22"/>
              </w:rPr>
            </w:pPr>
            <w:r w:rsidRPr="005C0CE4">
              <w:rPr>
                <w:rFonts w:ascii="Verdana" w:hAnsi="Verdana"/>
                <w:color w:val="auto"/>
                <w:sz w:val="22"/>
                <w:szCs w:val="22"/>
              </w:rPr>
              <w:t xml:space="preserve">anyone with opioid-related </w:t>
            </w:r>
            <w:r w:rsidR="00A6183D" w:rsidRPr="005C0CE4">
              <w:rPr>
                <w:rFonts w:ascii="Verdana" w:hAnsi="Verdana"/>
                <w:color w:val="auto"/>
                <w:sz w:val="22"/>
                <w:szCs w:val="22"/>
              </w:rPr>
              <w:t>overdose,</w:t>
            </w:r>
          </w:p>
          <w:p w14:paraId="788225E5" w14:textId="4F5D33A8" w:rsidR="00B14F53" w:rsidRPr="005C0CE4" w:rsidRDefault="00A6183D" w:rsidP="00B92135">
            <w:pPr>
              <w:pStyle w:val="ListParagraph"/>
              <w:widowControl w:val="0"/>
              <w:numPr>
                <w:ilvl w:val="1"/>
                <w:numId w:val="33"/>
              </w:numPr>
              <w:rPr>
                <w:rFonts w:ascii="Verdana" w:hAnsi="Verdana"/>
                <w:color w:val="auto"/>
                <w:sz w:val="22"/>
                <w:szCs w:val="22"/>
              </w:rPr>
            </w:pPr>
            <w:r w:rsidRPr="005C0CE4">
              <w:rPr>
                <w:rFonts w:ascii="Verdana" w:hAnsi="Verdana"/>
                <w:color w:val="auto"/>
                <w:sz w:val="22"/>
                <w:szCs w:val="22"/>
              </w:rPr>
              <w:t>anyone with a</w:t>
            </w:r>
            <w:r w:rsidR="00D5258D">
              <w:rPr>
                <w:rFonts w:ascii="Verdana" w:hAnsi="Verdana"/>
                <w:color w:val="auto"/>
                <w:sz w:val="22"/>
                <w:szCs w:val="22"/>
              </w:rPr>
              <w:t>n</w:t>
            </w:r>
            <w:r w:rsidRPr="005C0CE4">
              <w:rPr>
                <w:rFonts w:ascii="Verdana" w:hAnsi="Verdana"/>
                <w:color w:val="auto"/>
                <w:sz w:val="22"/>
                <w:szCs w:val="22"/>
              </w:rPr>
              <w:t xml:space="preserve"> </w:t>
            </w:r>
            <w:r w:rsidR="00051C67">
              <w:rPr>
                <w:rFonts w:ascii="Verdana" w:eastAsia="Helvetica Neue" w:hAnsi="Verdana" w:cs="Helvetica Neue"/>
                <w:color w:val="auto"/>
                <w:sz w:val="22"/>
                <w:szCs w:val="22"/>
              </w:rPr>
              <w:t>OUD</w:t>
            </w:r>
            <w:r w:rsidRPr="005C0CE4">
              <w:rPr>
                <w:rFonts w:ascii="Verdana" w:hAnsi="Verdana"/>
                <w:color w:val="auto"/>
                <w:sz w:val="22"/>
                <w:szCs w:val="22"/>
              </w:rPr>
              <w:t>,</w:t>
            </w:r>
          </w:p>
          <w:p w14:paraId="33F4A82B" w14:textId="4593967D" w:rsidR="00B14F53" w:rsidRPr="005C0CE4" w:rsidRDefault="00B14F53" w:rsidP="00B92135">
            <w:pPr>
              <w:pStyle w:val="ListParagraph"/>
              <w:widowControl w:val="0"/>
              <w:numPr>
                <w:ilvl w:val="1"/>
                <w:numId w:val="33"/>
              </w:numPr>
              <w:rPr>
                <w:rFonts w:ascii="Verdana" w:hAnsi="Verdana"/>
                <w:color w:val="auto"/>
                <w:sz w:val="22"/>
                <w:szCs w:val="22"/>
              </w:rPr>
            </w:pPr>
            <w:r w:rsidRPr="005C0CE4">
              <w:rPr>
                <w:rFonts w:ascii="Verdana" w:hAnsi="Verdana"/>
                <w:color w:val="auto"/>
                <w:sz w:val="22"/>
                <w:szCs w:val="22"/>
              </w:rPr>
              <w:t>anyone on opioids &gt; 50MME,</w:t>
            </w:r>
          </w:p>
          <w:p w14:paraId="4BE45BB4" w14:textId="77777777" w:rsidR="00B14F53" w:rsidRPr="005C0CE4" w:rsidRDefault="00B14F53" w:rsidP="00B92135">
            <w:pPr>
              <w:pStyle w:val="ListParagraph"/>
              <w:widowControl w:val="0"/>
              <w:numPr>
                <w:ilvl w:val="1"/>
                <w:numId w:val="33"/>
              </w:numPr>
              <w:rPr>
                <w:rFonts w:ascii="Verdana" w:hAnsi="Verdana"/>
                <w:color w:val="auto"/>
                <w:sz w:val="22"/>
                <w:szCs w:val="22"/>
              </w:rPr>
            </w:pPr>
            <w:r w:rsidRPr="005C0CE4">
              <w:rPr>
                <w:rFonts w:ascii="Verdana" w:hAnsi="Verdana"/>
                <w:color w:val="auto"/>
                <w:sz w:val="22"/>
                <w:szCs w:val="22"/>
              </w:rPr>
              <w:t>anyone on opioids + benzo</w:t>
            </w:r>
            <w:r w:rsidR="00F5606A" w:rsidRPr="005C0CE4">
              <w:rPr>
                <w:rFonts w:ascii="Verdana" w:hAnsi="Verdana"/>
                <w:color w:val="auto"/>
                <w:sz w:val="22"/>
                <w:szCs w:val="22"/>
              </w:rPr>
              <w:t>diazepine</w:t>
            </w:r>
            <w:r w:rsidRPr="005C0CE4">
              <w:rPr>
                <w:rFonts w:ascii="Verdana" w:hAnsi="Verdana"/>
                <w:color w:val="auto"/>
                <w:sz w:val="22"/>
                <w:szCs w:val="22"/>
              </w:rPr>
              <w:t>s</w:t>
            </w:r>
            <w:r w:rsidR="00CF639B">
              <w:rPr>
                <w:rFonts w:ascii="Verdana" w:hAnsi="Verdana"/>
                <w:color w:val="auto"/>
                <w:sz w:val="22"/>
                <w:szCs w:val="22"/>
              </w:rPr>
              <w:t>.</w:t>
            </w:r>
          </w:p>
          <w:p w14:paraId="129ED951" w14:textId="77777777" w:rsidR="00276E4E" w:rsidRPr="005C0CE4" w:rsidRDefault="00B10DFB" w:rsidP="00B92135">
            <w:pPr>
              <w:widowControl w:val="0"/>
              <w:numPr>
                <w:ilvl w:val="0"/>
                <w:numId w:val="32"/>
              </w:numPr>
              <w:rPr>
                <w:rFonts w:ascii="Verdana" w:hAnsi="Verdana"/>
                <w:color w:val="auto"/>
                <w:sz w:val="22"/>
                <w:szCs w:val="22"/>
              </w:rPr>
            </w:pPr>
            <w:r w:rsidRPr="005C0CE4">
              <w:rPr>
                <w:rFonts w:ascii="Verdana" w:eastAsia="Helvetica Neue" w:hAnsi="Verdana" w:cs="Helvetica Neue"/>
                <w:color w:val="auto"/>
                <w:sz w:val="22"/>
                <w:szCs w:val="22"/>
              </w:rPr>
              <w:t xml:space="preserve">Naloxone should be given </w:t>
            </w:r>
            <w:r w:rsidR="00F5606A" w:rsidRPr="005C0CE4">
              <w:rPr>
                <w:rFonts w:ascii="Verdana" w:eastAsia="Helvetica Neue" w:hAnsi="Verdana" w:cs="Helvetica Neue"/>
                <w:color w:val="auto"/>
                <w:sz w:val="22"/>
                <w:szCs w:val="22"/>
              </w:rPr>
              <w:t>intravenously (</w:t>
            </w:r>
            <w:r w:rsidRPr="005C0CE4">
              <w:rPr>
                <w:rFonts w:ascii="Verdana" w:eastAsia="Helvetica Neue" w:hAnsi="Verdana" w:cs="Helvetica Neue"/>
                <w:color w:val="auto"/>
                <w:sz w:val="22"/>
                <w:szCs w:val="22"/>
              </w:rPr>
              <w:t>IV</w:t>
            </w:r>
            <w:r w:rsidR="00F5606A"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in patients with IV access; intramuscular, subcutaneous, and intranasal routes may also be used. Intranasal naloxone is </w:t>
            </w:r>
            <w:r w:rsidRPr="005C0CE4">
              <w:rPr>
                <w:rFonts w:ascii="Verdana" w:eastAsia="Helvetica Neue" w:hAnsi="Verdana" w:cs="Helvetica Neue"/>
                <w:color w:val="auto"/>
                <w:sz w:val="22"/>
                <w:szCs w:val="22"/>
              </w:rPr>
              <w:lastRenderedPageBreak/>
              <w:t>preferred second to IV naloxone in the inpatient setting.</w:t>
            </w:r>
          </w:p>
        </w:tc>
      </w:tr>
      <w:tr w:rsidR="00276E4E" w:rsidRPr="005D37B1" w14:paraId="3CB75369" w14:textId="77777777" w:rsidTr="00124D32">
        <w:tc>
          <w:tcPr>
            <w:tcW w:w="2245" w:type="dxa"/>
            <w:tcMar>
              <w:top w:w="100" w:type="dxa"/>
              <w:left w:w="100" w:type="dxa"/>
              <w:bottom w:w="100" w:type="dxa"/>
              <w:right w:w="100" w:type="dxa"/>
            </w:tcMar>
          </w:tcPr>
          <w:p w14:paraId="6FE38335"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Analysis</w:t>
            </w:r>
          </w:p>
        </w:tc>
        <w:tc>
          <w:tcPr>
            <w:tcW w:w="7455" w:type="dxa"/>
            <w:tcMar>
              <w:top w:w="100" w:type="dxa"/>
              <w:left w:w="100" w:type="dxa"/>
              <w:bottom w:w="100" w:type="dxa"/>
              <w:right w:w="100" w:type="dxa"/>
            </w:tcMar>
          </w:tcPr>
          <w:p w14:paraId="062D76C7" w14:textId="3E23ED9B" w:rsidR="00276E4E" w:rsidRDefault="00AA05E6"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Evidence shows naloxone administration as the most effective treatment for acute opioid overdose.  From a public health prevention perspective, </w:t>
            </w:r>
            <w:r w:rsidR="00B10DFB" w:rsidRPr="005C0CE4">
              <w:rPr>
                <w:rFonts w:ascii="Verdana" w:eastAsia="Helvetica Neue" w:hAnsi="Verdana" w:cs="Helvetica Neue"/>
                <w:color w:val="auto"/>
                <w:sz w:val="22"/>
                <w:szCs w:val="22"/>
              </w:rPr>
              <w:t>most states ha</w:t>
            </w:r>
            <w:r w:rsidR="00FD4145" w:rsidRPr="005C0CE4">
              <w:rPr>
                <w:rFonts w:ascii="Verdana" w:eastAsia="Helvetica Neue" w:hAnsi="Verdana" w:cs="Helvetica Neue"/>
                <w:color w:val="auto"/>
                <w:sz w:val="22"/>
                <w:szCs w:val="22"/>
              </w:rPr>
              <w:t>ve</w:t>
            </w:r>
            <w:r w:rsidR="00B10DFB" w:rsidRPr="005C0CE4">
              <w:rPr>
                <w:rFonts w:ascii="Verdana" w:eastAsia="Helvetica Neue" w:hAnsi="Verdana" w:cs="Helvetica Neue"/>
                <w:color w:val="auto"/>
                <w:sz w:val="22"/>
                <w:szCs w:val="22"/>
              </w:rPr>
              <w:t xml:space="preserve"> shifted to promoting </w:t>
            </w:r>
            <w:r w:rsidRPr="005C0CE4">
              <w:rPr>
                <w:rFonts w:ascii="Verdana" w:eastAsia="Helvetica Neue" w:hAnsi="Verdana" w:cs="Helvetica Neue"/>
                <w:color w:val="auto"/>
                <w:sz w:val="22"/>
                <w:szCs w:val="22"/>
              </w:rPr>
              <w:t xml:space="preserve">greater </w:t>
            </w:r>
            <w:r w:rsidR="00B10DFB" w:rsidRPr="005C0CE4">
              <w:rPr>
                <w:rFonts w:ascii="Verdana" w:eastAsia="Helvetica Neue" w:hAnsi="Verdana" w:cs="Helvetica Neue"/>
                <w:color w:val="auto"/>
                <w:sz w:val="22"/>
                <w:szCs w:val="22"/>
              </w:rPr>
              <w:t xml:space="preserve">access to naloxone kits and educating the public in the fight against the opioid epidemic. Non-judgmental, motivational interviewing has been shown to be superior </w:t>
            </w:r>
            <w:r w:rsidR="00776B9F">
              <w:rPr>
                <w:rFonts w:ascii="Verdana" w:eastAsia="Helvetica Neue" w:hAnsi="Verdana" w:cs="Helvetica Neue"/>
                <w:color w:val="auto"/>
                <w:sz w:val="22"/>
                <w:szCs w:val="22"/>
              </w:rPr>
              <w:t xml:space="preserve">to the usual standard of care </w:t>
            </w:r>
            <w:r w:rsidR="00B10DFB" w:rsidRPr="005C0CE4">
              <w:rPr>
                <w:rFonts w:ascii="Verdana" w:eastAsia="Helvetica Neue" w:hAnsi="Verdana" w:cs="Helvetica Neue"/>
                <w:color w:val="auto"/>
                <w:sz w:val="22"/>
                <w:szCs w:val="22"/>
              </w:rPr>
              <w:t xml:space="preserve">in reducing overdose in patients known or suspected of drug </w:t>
            </w:r>
            <w:r w:rsidR="00213FFB" w:rsidRPr="005C0CE4">
              <w:rPr>
                <w:rFonts w:ascii="Verdana" w:eastAsia="Helvetica Neue" w:hAnsi="Verdana" w:cs="Helvetica Neue"/>
                <w:color w:val="auto"/>
                <w:sz w:val="22"/>
                <w:szCs w:val="22"/>
              </w:rPr>
              <w:t>misuse</w:t>
            </w:r>
            <w:r w:rsidR="00B10DFB" w:rsidRPr="005C0CE4">
              <w:rPr>
                <w:rFonts w:ascii="Verdana" w:eastAsia="Helvetica Neue" w:hAnsi="Verdana" w:cs="Helvetica Neue"/>
                <w:color w:val="auto"/>
                <w:sz w:val="22"/>
                <w:szCs w:val="22"/>
              </w:rPr>
              <w:t xml:space="preserve"> or addiction</w:t>
            </w:r>
            <w:r w:rsidR="005E70E3">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(Walley and Kerensky 2017)</w:t>
            </w:r>
          </w:p>
          <w:p w14:paraId="74D4FB00" w14:textId="77777777" w:rsidR="00115CDB" w:rsidRDefault="00115CDB" w:rsidP="00B92135">
            <w:pPr>
              <w:widowControl w:val="0"/>
              <w:contextualSpacing w:val="0"/>
              <w:rPr>
                <w:rFonts w:ascii="Verdana" w:eastAsia="Helvetica Neue" w:hAnsi="Verdana" w:cs="Helvetica Neue"/>
                <w:color w:val="auto"/>
                <w:sz w:val="22"/>
                <w:szCs w:val="22"/>
              </w:rPr>
            </w:pPr>
          </w:p>
          <w:p w14:paraId="193260C6" w14:textId="223ED503" w:rsidR="00776B9F" w:rsidRPr="005C0CE4" w:rsidRDefault="00776B9F" w:rsidP="00B92135">
            <w:pPr>
              <w:widowControl w:val="0"/>
              <w:contextualSpacing w:val="0"/>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Massachusetts retail pharmacies licensed by the Board of Pharmacy are required to obtain a standing order for, and stock adequate supply of naloxone </w:t>
            </w:r>
            <w:r w:rsidR="00176754">
              <w:rPr>
                <w:rFonts w:ascii="Verdana" w:eastAsia="Helvetica Neue" w:hAnsi="Verdana" w:cs="Helvetica Neue"/>
                <w:color w:val="auto"/>
                <w:sz w:val="22"/>
                <w:szCs w:val="22"/>
              </w:rPr>
              <w:t>kits (</w:t>
            </w:r>
            <w:hyperlink r:id="rId13" w:history="1">
              <w:r w:rsidR="005E70E3" w:rsidRPr="00DF0E52">
                <w:rPr>
                  <w:rStyle w:val="Hyperlink"/>
                  <w:rFonts w:ascii="Verdana" w:eastAsia="Helvetica Neue" w:hAnsi="Verdana" w:cs="Helvetica Neue"/>
                  <w:sz w:val="22"/>
                  <w:szCs w:val="22"/>
                </w:rPr>
                <w:t>https://www.mass.gov/files/documents/2017/10/12/policy-2017-03.pdf</w:t>
              </w:r>
            </w:hyperlink>
            <w:r>
              <w:rPr>
                <w:rFonts w:ascii="Verdana" w:eastAsia="Helvetica Neue" w:hAnsi="Verdana" w:cs="Helvetica Neue"/>
                <w:color w:val="auto"/>
                <w:sz w:val="22"/>
                <w:szCs w:val="22"/>
              </w:rPr>
              <w:t>). Patients should be informed that this policy means naloxone is available without a prescription, and, depending on their insurance, its cost may be covered.</w:t>
            </w:r>
          </w:p>
        </w:tc>
      </w:tr>
    </w:tbl>
    <w:p w14:paraId="6007C7EC" w14:textId="0B4E84BE" w:rsidR="00276E4E" w:rsidRDefault="00276E4E" w:rsidP="00B92135">
      <w:pPr>
        <w:rPr>
          <w:rFonts w:ascii="Verdana" w:eastAsia="Helvetica Neue" w:hAnsi="Verdana" w:cs="Helvetica Neue"/>
          <w:sz w:val="22"/>
          <w:szCs w:val="22"/>
        </w:rPr>
      </w:pPr>
    </w:p>
    <w:p w14:paraId="62B67156" w14:textId="77777777" w:rsidR="00F7224F" w:rsidRPr="00D437E7" w:rsidRDefault="00F7224F" w:rsidP="00B92135">
      <w:pPr>
        <w:rPr>
          <w:rFonts w:ascii="Verdana" w:eastAsia="Helvetica Neue" w:hAnsi="Verdana" w:cs="Helvetica Neue"/>
          <w:sz w:val="22"/>
          <w:szCs w:val="22"/>
        </w:rPr>
      </w:pPr>
    </w:p>
    <w:tbl>
      <w:tblPr>
        <w:tblStyle w:val="a2"/>
        <w:tblW w:w="97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455"/>
      </w:tblGrid>
      <w:tr w:rsidR="00276E4E" w:rsidRPr="005D37B1" w14:paraId="37328A20" w14:textId="77777777" w:rsidTr="00124D32">
        <w:tc>
          <w:tcPr>
            <w:tcW w:w="2245" w:type="dxa"/>
            <w:tcMar>
              <w:top w:w="100" w:type="dxa"/>
              <w:left w:w="100" w:type="dxa"/>
              <w:bottom w:w="100" w:type="dxa"/>
              <w:right w:w="100" w:type="dxa"/>
            </w:tcMar>
          </w:tcPr>
          <w:p w14:paraId="258D8E57" w14:textId="77777777" w:rsidR="00276E4E" w:rsidRPr="00D437E7" w:rsidRDefault="001207EA" w:rsidP="00B92135">
            <w:pPr>
              <w:widowControl w:val="0"/>
              <w:contextualSpacing w:val="0"/>
              <w:rPr>
                <w:rFonts w:ascii="Verdana" w:eastAsia="Helvetica Neue" w:hAnsi="Verdana" w:cs="Helvetica Neue"/>
                <w:b/>
                <w:sz w:val="22"/>
                <w:szCs w:val="22"/>
              </w:rPr>
            </w:pPr>
            <w:r>
              <w:rPr>
                <w:rFonts w:ascii="Verdana" w:eastAsia="Helvetica Neue" w:hAnsi="Verdana" w:cs="Helvetica Neue"/>
                <w:b/>
                <w:sz w:val="22"/>
                <w:szCs w:val="22"/>
              </w:rPr>
              <w:t xml:space="preserve">Issue </w:t>
            </w:r>
            <w:r w:rsidR="00B10DFB" w:rsidRPr="00D437E7">
              <w:rPr>
                <w:rFonts w:ascii="Verdana" w:eastAsia="Helvetica Neue" w:hAnsi="Verdana" w:cs="Helvetica Neue"/>
                <w:b/>
                <w:sz w:val="22"/>
                <w:szCs w:val="22"/>
              </w:rPr>
              <w:t>4</w:t>
            </w:r>
          </w:p>
        </w:tc>
        <w:tc>
          <w:tcPr>
            <w:tcW w:w="7455" w:type="dxa"/>
            <w:tcMar>
              <w:top w:w="100" w:type="dxa"/>
              <w:left w:w="100" w:type="dxa"/>
              <w:bottom w:w="100" w:type="dxa"/>
              <w:right w:w="100" w:type="dxa"/>
            </w:tcMar>
          </w:tcPr>
          <w:p w14:paraId="429A5EC5" w14:textId="4A0106D0" w:rsidR="00276E4E" w:rsidRPr="00D437E7" w:rsidRDefault="00341355" w:rsidP="00B92135">
            <w:pPr>
              <w:widowControl w:val="0"/>
              <w:contextualSpacing w:val="0"/>
              <w:rPr>
                <w:rFonts w:ascii="Verdana" w:eastAsia="Helvetica Neue" w:hAnsi="Verdana" w:cs="Helvetica Neue"/>
                <w:b/>
                <w:color w:val="FF5E0E"/>
                <w:sz w:val="22"/>
                <w:szCs w:val="22"/>
                <w:vertAlign w:val="superscript"/>
              </w:rPr>
            </w:pPr>
            <w:r w:rsidRPr="00D437E7">
              <w:rPr>
                <w:rFonts w:ascii="Verdana" w:eastAsia="Century Gothic" w:hAnsi="Verdana" w:cs="Century Gothic"/>
                <w:b/>
                <w:color w:val="008575"/>
                <w:sz w:val="22"/>
                <w:szCs w:val="22"/>
              </w:rPr>
              <w:t>Management</w:t>
            </w:r>
            <w:r w:rsidRPr="00D437E7">
              <w:rPr>
                <w:rFonts w:ascii="Verdana" w:eastAsia="Century Gothic" w:hAnsi="Verdana" w:cs="Century Gothic"/>
                <w:b/>
                <w:color w:val="FF5E0E"/>
                <w:sz w:val="22"/>
                <w:szCs w:val="22"/>
                <w:vertAlign w:val="superscript"/>
              </w:rPr>
              <w:t xml:space="preserve"> </w:t>
            </w:r>
            <w:r w:rsidRPr="00D437E7">
              <w:rPr>
                <w:rFonts w:ascii="Verdana" w:eastAsia="Century Gothic" w:hAnsi="Verdana" w:cs="Century Gothic"/>
                <w:b/>
                <w:color w:val="008575"/>
                <w:sz w:val="22"/>
                <w:szCs w:val="22"/>
              </w:rPr>
              <w:t xml:space="preserve">of </w:t>
            </w:r>
            <w:r w:rsidR="00B1694D" w:rsidRPr="00D437E7">
              <w:rPr>
                <w:rFonts w:ascii="Verdana" w:eastAsia="Century Gothic" w:hAnsi="Verdana" w:cs="Century Gothic"/>
                <w:b/>
                <w:color w:val="008575"/>
                <w:sz w:val="22"/>
                <w:szCs w:val="22"/>
              </w:rPr>
              <w:t xml:space="preserve">Acute Pain </w:t>
            </w:r>
            <w:r w:rsidRPr="00D437E7">
              <w:rPr>
                <w:rFonts w:ascii="Verdana" w:eastAsia="Century Gothic" w:hAnsi="Verdana" w:cs="Century Gothic"/>
                <w:b/>
                <w:color w:val="008575"/>
                <w:sz w:val="22"/>
                <w:szCs w:val="22"/>
              </w:rPr>
              <w:t xml:space="preserve">in the </w:t>
            </w:r>
            <w:r w:rsidR="00776B9F">
              <w:rPr>
                <w:rFonts w:ascii="Verdana" w:eastAsia="Century Gothic" w:hAnsi="Verdana" w:cs="Century Gothic"/>
                <w:b/>
                <w:color w:val="008575"/>
                <w:sz w:val="22"/>
                <w:szCs w:val="22"/>
              </w:rPr>
              <w:t xml:space="preserve">Inpatient </w:t>
            </w:r>
            <w:r w:rsidR="00B1694D" w:rsidRPr="00D437E7">
              <w:rPr>
                <w:rFonts w:ascii="Verdana" w:eastAsia="Century Gothic" w:hAnsi="Verdana" w:cs="Century Gothic"/>
                <w:b/>
                <w:color w:val="008575"/>
                <w:sz w:val="22"/>
                <w:szCs w:val="22"/>
              </w:rPr>
              <w:t xml:space="preserve">Setting </w:t>
            </w:r>
            <w:r w:rsidR="00B10DFB" w:rsidRPr="00D437E7">
              <w:rPr>
                <w:rFonts w:ascii="Verdana" w:eastAsia="Century Gothic" w:hAnsi="Verdana" w:cs="Century Gothic"/>
                <w:b/>
                <w:color w:val="008575"/>
                <w:sz w:val="22"/>
                <w:szCs w:val="22"/>
              </w:rPr>
              <w:t xml:space="preserve"> </w:t>
            </w:r>
            <w:r w:rsidR="00776B9F">
              <w:rPr>
                <w:rFonts w:ascii="Verdana" w:eastAsia="Century Gothic" w:hAnsi="Verdana" w:cs="Century Gothic"/>
                <w:b/>
                <w:color w:val="008575"/>
                <w:sz w:val="22"/>
                <w:szCs w:val="22"/>
              </w:rPr>
              <w:t xml:space="preserve">for Patients with </w:t>
            </w:r>
            <w:r w:rsidR="00B10DFB" w:rsidRPr="00D437E7">
              <w:rPr>
                <w:rFonts w:ascii="Verdana" w:eastAsia="Century Gothic" w:hAnsi="Verdana" w:cs="Century Gothic"/>
                <w:b/>
                <w:color w:val="008575"/>
                <w:sz w:val="22"/>
                <w:szCs w:val="22"/>
              </w:rPr>
              <w:t>Chronic Opioid</w:t>
            </w:r>
            <w:r w:rsidRPr="00D437E7">
              <w:rPr>
                <w:rFonts w:ascii="Verdana" w:eastAsia="Century Gothic" w:hAnsi="Verdana" w:cs="Century Gothic"/>
                <w:b/>
                <w:color w:val="008575"/>
                <w:sz w:val="22"/>
                <w:szCs w:val="22"/>
              </w:rPr>
              <w:t xml:space="preserve"> </w:t>
            </w:r>
            <w:r w:rsidR="00B1694D" w:rsidRPr="00D437E7">
              <w:rPr>
                <w:rFonts w:ascii="Verdana" w:eastAsia="Century Gothic" w:hAnsi="Verdana" w:cs="Century Gothic"/>
                <w:b/>
                <w:color w:val="008575"/>
                <w:sz w:val="22"/>
                <w:szCs w:val="22"/>
              </w:rPr>
              <w:t>Use</w:t>
            </w:r>
          </w:p>
        </w:tc>
      </w:tr>
      <w:tr w:rsidR="00276E4E" w:rsidRPr="005D37B1" w14:paraId="687214C7" w14:textId="77777777" w:rsidTr="007844AC">
        <w:trPr>
          <w:trHeight w:val="3939"/>
        </w:trPr>
        <w:tc>
          <w:tcPr>
            <w:tcW w:w="2245" w:type="dxa"/>
            <w:tcMar>
              <w:top w:w="100" w:type="dxa"/>
              <w:left w:w="100" w:type="dxa"/>
              <w:bottom w:w="100" w:type="dxa"/>
              <w:right w:w="100" w:type="dxa"/>
            </w:tcMar>
          </w:tcPr>
          <w:p w14:paraId="28E9D04F"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455" w:type="dxa"/>
            <w:tcMar>
              <w:top w:w="100" w:type="dxa"/>
              <w:left w:w="100" w:type="dxa"/>
              <w:bottom w:w="100" w:type="dxa"/>
              <w:right w:w="100" w:type="dxa"/>
            </w:tcMar>
          </w:tcPr>
          <w:p w14:paraId="2CE922A5" w14:textId="77777777" w:rsidR="00276E4E" w:rsidRPr="00D437E7" w:rsidRDefault="00DC0CD1" w:rsidP="00B92135">
            <w:pPr>
              <w:widowControl w:val="0"/>
              <w:contextualSpacing w:val="0"/>
              <w:rPr>
                <w:rFonts w:ascii="Verdana" w:eastAsia="Helvetica Neue" w:hAnsi="Verdana" w:cs="Helvetica Neue"/>
                <w:sz w:val="22"/>
                <w:szCs w:val="22"/>
              </w:rPr>
            </w:pPr>
            <w:r>
              <w:rPr>
                <w:rFonts w:ascii="Verdana" w:eastAsia="Century Gothic" w:hAnsi="Verdana" w:cs="Century Gothic"/>
                <w:color w:val="FF5E0E"/>
                <w:sz w:val="22"/>
                <w:szCs w:val="22"/>
              </w:rPr>
              <w:t xml:space="preserve">Acute </w:t>
            </w:r>
            <w:r w:rsidR="00B10DFB" w:rsidRPr="00D437E7">
              <w:rPr>
                <w:rFonts w:ascii="Verdana" w:eastAsia="Century Gothic" w:hAnsi="Verdana" w:cs="Century Gothic"/>
                <w:color w:val="FF5E0E"/>
                <w:sz w:val="22"/>
                <w:szCs w:val="22"/>
              </w:rPr>
              <w:t>Pain on Chronic Opioid Therapy</w:t>
            </w:r>
          </w:p>
          <w:p w14:paraId="06E2D369" w14:textId="77777777" w:rsidR="00276E4E" w:rsidRPr="005C0CE4" w:rsidRDefault="00B10DFB" w:rsidP="00B92135">
            <w:pPr>
              <w:widowControl w:val="0"/>
              <w:numPr>
                <w:ilvl w:val="0"/>
                <w:numId w:val="34"/>
              </w:numPr>
              <w:rPr>
                <w:rFonts w:ascii="Verdana" w:hAnsi="Verdana"/>
                <w:color w:val="auto"/>
                <w:sz w:val="22"/>
                <w:szCs w:val="22"/>
              </w:rPr>
            </w:pPr>
            <w:r w:rsidRPr="005C0CE4">
              <w:rPr>
                <w:rFonts w:ascii="Verdana" w:eastAsia="Helvetica Neue" w:hAnsi="Verdana" w:cs="Helvetica Neue"/>
                <w:color w:val="auto"/>
                <w:sz w:val="22"/>
                <w:szCs w:val="22"/>
              </w:rPr>
              <w:t>PREOPERATIVE</w:t>
            </w:r>
          </w:p>
          <w:p w14:paraId="46D510DA" w14:textId="77777777" w:rsidR="00276E4E" w:rsidRPr="005C0CE4" w:rsidRDefault="00B10DFB" w:rsidP="00B92135">
            <w:pPr>
              <w:widowControl w:val="0"/>
              <w:numPr>
                <w:ilvl w:val="1"/>
                <w:numId w:val="34"/>
              </w:numPr>
              <w:rPr>
                <w:rFonts w:ascii="Verdana" w:hAnsi="Verdana"/>
                <w:color w:val="auto"/>
                <w:sz w:val="22"/>
                <w:szCs w:val="22"/>
              </w:rPr>
            </w:pPr>
            <w:r w:rsidRPr="005C0CE4">
              <w:rPr>
                <w:rFonts w:ascii="Verdana" w:eastAsia="Helvetica Neue" w:hAnsi="Verdana" w:cs="Helvetica Neue"/>
                <w:color w:val="auto"/>
                <w:sz w:val="22"/>
                <w:szCs w:val="22"/>
              </w:rPr>
              <w:t>Continue standing opioid dose.</w:t>
            </w:r>
          </w:p>
          <w:p w14:paraId="76F44D63" w14:textId="77777777" w:rsidR="00276E4E" w:rsidRPr="005C0CE4" w:rsidRDefault="00B10DFB" w:rsidP="00B92135">
            <w:pPr>
              <w:widowControl w:val="0"/>
              <w:numPr>
                <w:ilvl w:val="0"/>
                <w:numId w:val="34"/>
              </w:numPr>
              <w:rPr>
                <w:rFonts w:ascii="Verdana" w:hAnsi="Verdana"/>
                <w:color w:val="auto"/>
                <w:sz w:val="22"/>
                <w:szCs w:val="22"/>
              </w:rPr>
            </w:pPr>
            <w:r w:rsidRPr="005C0CE4">
              <w:rPr>
                <w:rFonts w:ascii="Verdana" w:eastAsia="Helvetica Neue" w:hAnsi="Verdana" w:cs="Helvetica Neue"/>
                <w:color w:val="auto"/>
                <w:sz w:val="22"/>
                <w:szCs w:val="22"/>
              </w:rPr>
              <w:t>POSTOPERATIVE</w:t>
            </w:r>
          </w:p>
          <w:p w14:paraId="1549D923" w14:textId="77777777" w:rsidR="00276E4E" w:rsidRPr="005C0CE4" w:rsidRDefault="00B10DFB" w:rsidP="00B92135">
            <w:pPr>
              <w:widowControl w:val="0"/>
              <w:numPr>
                <w:ilvl w:val="1"/>
                <w:numId w:val="36"/>
              </w:numPr>
              <w:rPr>
                <w:rFonts w:ascii="Verdana" w:hAnsi="Verdana"/>
                <w:color w:val="auto"/>
                <w:sz w:val="22"/>
                <w:szCs w:val="22"/>
              </w:rPr>
            </w:pPr>
            <w:r w:rsidRPr="005C0CE4">
              <w:rPr>
                <w:rFonts w:ascii="Verdana" w:eastAsia="Helvetica Neue" w:hAnsi="Verdana" w:cs="Helvetica Neue"/>
                <w:color w:val="auto"/>
                <w:sz w:val="22"/>
                <w:szCs w:val="22"/>
              </w:rPr>
              <w:t>Continue standing opioid dose along with multimodal pain management.</w:t>
            </w:r>
          </w:p>
          <w:p w14:paraId="4D1BC518" w14:textId="77777777" w:rsidR="00276E4E" w:rsidRPr="005C0CE4" w:rsidRDefault="00B10DFB" w:rsidP="00B92135">
            <w:pPr>
              <w:pStyle w:val="ListParagraph"/>
              <w:widowControl w:val="0"/>
              <w:numPr>
                <w:ilvl w:val="0"/>
                <w:numId w:val="36"/>
              </w:numPr>
              <w:ind w:firstLine="355"/>
              <w:rPr>
                <w:rFonts w:ascii="Verdana" w:hAnsi="Verdana"/>
                <w:color w:val="auto"/>
                <w:sz w:val="22"/>
                <w:szCs w:val="22"/>
              </w:rPr>
            </w:pPr>
            <w:r w:rsidRPr="005C0CE4">
              <w:rPr>
                <w:rFonts w:ascii="Verdana" w:eastAsia="Helvetica Neue" w:hAnsi="Verdana" w:cs="Helvetica Neue"/>
                <w:color w:val="auto"/>
                <w:sz w:val="22"/>
                <w:szCs w:val="22"/>
              </w:rPr>
              <w:t>Consider opioid medication/P</w:t>
            </w:r>
            <w:r w:rsidR="00F5606A" w:rsidRPr="005C0CE4">
              <w:rPr>
                <w:rFonts w:ascii="Verdana" w:eastAsia="Helvetica Neue" w:hAnsi="Verdana" w:cs="Helvetica Neue"/>
                <w:color w:val="auto"/>
                <w:sz w:val="22"/>
                <w:szCs w:val="22"/>
              </w:rPr>
              <w:t>atient-</w:t>
            </w:r>
            <w:r w:rsidRPr="005C0CE4">
              <w:rPr>
                <w:rFonts w:ascii="Verdana" w:eastAsia="Helvetica Neue" w:hAnsi="Verdana" w:cs="Helvetica Neue"/>
                <w:color w:val="auto"/>
                <w:sz w:val="22"/>
                <w:szCs w:val="22"/>
              </w:rPr>
              <w:t>C</w:t>
            </w:r>
            <w:r w:rsidR="00F5606A" w:rsidRPr="005C0CE4">
              <w:rPr>
                <w:rFonts w:ascii="Verdana" w:eastAsia="Helvetica Neue" w:hAnsi="Verdana" w:cs="Helvetica Neue"/>
                <w:color w:val="auto"/>
                <w:sz w:val="22"/>
                <w:szCs w:val="22"/>
              </w:rPr>
              <w:t xml:space="preserve">ontrolled </w:t>
            </w:r>
            <w:r w:rsidR="00DF001A" w:rsidRPr="005C0CE4">
              <w:rPr>
                <w:rFonts w:ascii="Verdana" w:eastAsia="Helvetica Neue" w:hAnsi="Verdana" w:cs="Helvetica Neue"/>
                <w:color w:val="auto"/>
                <w:sz w:val="22"/>
                <w:szCs w:val="22"/>
              </w:rPr>
              <w:t>Analgesia</w:t>
            </w:r>
            <w:r w:rsidR="00F5606A" w:rsidRPr="005C0CE4">
              <w:rPr>
                <w:rFonts w:ascii="Verdana" w:eastAsia="Helvetica Neue" w:hAnsi="Verdana" w:cs="Helvetica Neue"/>
                <w:color w:val="auto"/>
                <w:sz w:val="22"/>
                <w:szCs w:val="22"/>
              </w:rPr>
              <w:t xml:space="preserve"> (PCAs)</w:t>
            </w:r>
            <w:r w:rsidRPr="005C0CE4">
              <w:rPr>
                <w:rFonts w:ascii="Verdana" w:eastAsia="Helvetica Neue" w:hAnsi="Verdana" w:cs="Helvetica Neue"/>
                <w:color w:val="auto"/>
                <w:sz w:val="22"/>
                <w:szCs w:val="22"/>
              </w:rPr>
              <w:t xml:space="preserve"> for acute pain.</w:t>
            </w:r>
          </w:p>
          <w:p w14:paraId="40C35803" w14:textId="77777777" w:rsidR="00762330" w:rsidRDefault="00762330" w:rsidP="00B92135">
            <w:pPr>
              <w:widowControl w:val="0"/>
              <w:contextualSpacing w:val="0"/>
              <w:rPr>
                <w:rFonts w:ascii="Verdana" w:eastAsia="Century Gothic" w:hAnsi="Verdana" w:cs="Century Gothic"/>
                <w:color w:val="FF5E0E"/>
                <w:sz w:val="22"/>
                <w:szCs w:val="22"/>
              </w:rPr>
            </w:pPr>
          </w:p>
          <w:p w14:paraId="3D64F818"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Century Gothic" w:hAnsi="Verdana" w:cs="Century Gothic"/>
                <w:color w:val="FF5E0E"/>
                <w:sz w:val="22"/>
                <w:szCs w:val="22"/>
              </w:rPr>
              <w:t>Methadone Maintenance Therapy</w:t>
            </w:r>
          </w:p>
          <w:p w14:paraId="658E8A68" w14:textId="77777777" w:rsidR="00276E4E" w:rsidRPr="005C0CE4" w:rsidRDefault="00B10DFB" w:rsidP="00B92135">
            <w:pPr>
              <w:widowControl w:val="0"/>
              <w:numPr>
                <w:ilvl w:val="0"/>
                <w:numId w:val="37"/>
              </w:numPr>
              <w:rPr>
                <w:rFonts w:ascii="Verdana" w:hAnsi="Verdana"/>
                <w:color w:val="auto"/>
                <w:sz w:val="22"/>
                <w:szCs w:val="22"/>
              </w:rPr>
            </w:pPr>
            <w:r w:rsidRPr="005C0CE4">
              <w:rPr>
                <w:rFonts w:ascii="Verdana" w:eastAsia="Helvetica Neue" w:hAnsi="Verdana" w:cs="Helvetica Neue"/>
                <w:color w:val="auto"/>
                <w:sz w:val="22"/>
                <w:szCs w:val="22"/>
              </w:rPr>
              <w:t>PREOPERATIVE</w:t>
            </w:r>
          </w:p>
          <w:p w14:paraId="1F6910A3" w14:textId="246F2564" w:rsidR="005E70E3" w:rsidRDefault="005E70E3" w:rsidP="00B92135">
            <w:pPr>
              <w:widowControl w:val="0"/>
              <w:ind w:left="1440" w:hanging="365"/>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a. </w:t>
            </w:r>
            <w:r w:rsidR="00776B9F">
              <w:rPr>
                <w:rFonts w:ascii="Verdana" w:eastAsia="Helvetica Neue" w:hAnsi="Verdana" w:cs="Helvetica Neue"/>
                <w:color w:val="auto"/>
                <w:sz w:val="22"/>
                <w:szCs w:val="22"/>
              </w:rPr>
              <w:t>C</w:t>
            </w:r>
            <w:r w:rsidR="00776B9F" w:rsidRPr="005C0CE4">
              <w:rPr>
                <w:rFonts w:ascii="Verdana" w:eastAsia="Helvetica Neue" w:hAnsi="Verdana" w:cs="Helvetica Neue"/>
                <w:color w:val="auto"/>
                <w:sz w:val="22"/>
                <w:szCs w:val="22"/>
              </w:rPr>
              <w:t xml:space="preserve">onfirm </w:t>
            </w:r>
            <w:r w:rsidR="00776B9F">
              <w:rPr>
                <w:rFonts w:ascii="Verdana" w:eastAsia="Helvetica Neue" w:hAnsi="Verdana" w:cs="Helvetica Neue"/>
                <w:color w:val="auto"/>
                <w:sz w:val="22"/>
                <w:szCs w:val="22"/>
              </w:rPr>
              <w:t>usual dose of methadone</w:t>
            </w:r>
            <w:r w:rsidR="00776B9F" w:rsidRPr="005C0CE4">
              <w:rPr>
                <w:rFonts w:ascii="Verdana" w:eastAsia="Helvetica Neue" w:hAnsi="Verdana" w:cs="Helvetica Neue"/>
                <w:color w:val="auto"/>
                <w:sz w:val="22"/>
                <w:szCs w:val="22"/>
              </w:rPr>
              <w:t xml:space="preserve"> with patient’s Opioid Treatment Program (OTP)</w:t>
            </w:r>
            <w:r w:rsidR="00776B9F">
              <w:rPr>
                <w:rFonts w:ascii="Verdana" w:eastAsia="Helvetica Neue" w:hAnsi="Verdana" w:cs="Helvetica Neue"/>
                <w:color w:val="auto"/>
                <w:sz w:val="22"/>
                <w:szCs w:val="22"/>
              </w:rPr>
              <w:t xml:space="preserve"> and continue treatment accordingly.</w:t>
            </w:r>
          </w:p>
          <w:p w14:paraId="1E2F165F" w14:textId="1CAFEEF8" w:rsidR="00276E4E" w:rsidRPr="008A5153" w:rsidRDefault="00B10DFB" w:rsidP="00B92135">
            <w:pPr>
              <w:pStyle w:val="ListParagraph"/>
              <w:widowControl w:val="0"/>
              <w:numPr>
                <w:ilvl w:val="0"/>
                <w:numId w:val="37"/>
              </w:numPr>
              <w:rPr>
                <w:rFonts w:ascii="Verdana" w:hAnsi="Verdana"/>
                <w:color w:val="auto"/>
                <w:sz w:val="22"/>
                <w:szCs w:val="22"/>
              </w:rPr>
            </w:pPr>
            <w:r w:rsidRPr="008A5153">
              <w:rPr>
                <w:rFonts w:ascii="Verdana" w:eastAsia="Helvetica Neue" w:hAnsi="Verdana" w:cs="Helvetica Neue"/>
                <w:color w:val="auto"/>
                <w:sz w:val="22"/>
                <w:szCs w:val="22"/>
              </w:rPr>
              <w:t>POSTOPERATIVE</w:t>
            </w:r>
          </w:p>
          <w:p w14:paraId="0F7A07FE" w14:textId="338E741D" w:rsidR="00276E4E" w:rsidRPr="005C0CE4" w:rsidRDefault="00B10DFB" w:rsidP="00B92135">
            <w:pPr>
              <w:widowControl w:val="0"/>
              <w:numPr>
                <w:ilvl w:val="1"/>
                <w:numId w:val="37"/>
              </w:numPr>
              <w:rPr>
                <w:rFonts w:ascii="Verdana" w:hAnsi="Verdana"/>
                <w:color w:val="auto"/>
                <w:sz w:val="22"/>
                <w:szCs w:val="22"/>
              </w:rPr>
            </w:pPr>
            <w:r w:rsidRPr="005C0CE4">
              <w:rPr>
                <w:rFonts w:ascii="Verdana" w:eastAsia="Helvetica Neue" w:hAnsi="Verdana" w:cs="Helvetica Neue"/>
                <w:color w:val="auto"/>
                <w:sz w:val="22"/>
                <w:szCs w:val="22"/>
              </w:rPr>
              <w:t>Continue usual methadone dose. If patient is strict NPO</w:t>
            </w:r>
            <w:r w:rsidR="005E70E3">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give 50% dose IV in 2-4 doses per day.</w:t>
            </w:r>
          </w:p>
          <w:p w14:paraId="579147B4" w14:textId="77777777" w:rsidR="00276E4E" w:rsidRPr="005C0CE4" w:rsidRDefault="00B10DFB" w:rsidP="00B92135">
            <w:pPr>
              <w:widowControl w:val="0"/>
              <w:numPr>
                <w:ilvl w:val="1"/>
                <w:numId w:val="37"/>
              </w:numPr>
              <w:rPr>
                <w:rFonts w:ascii="Verdana" w:hAnsi="Verdana"/>
                <w:color w:val="auto"/>
                <w:sz w:val="22"/>
                <w:szCs w:val="22"/>
              </w:rPr>
            </w:pPr>
            <w:r w:rsidRPr="005C0CE4">
              <w:rPr>
                <w:rFonts w:ascii="Verdana" w:eastAsia="Helvetica Neue" w:hAnsi="Verdana" w:cs="Helvetica Neue"/>
                <w:color w:val="auto"/>
                <w:sz w:val="22"/>
                <w:szCs w:val="22"/>
              </w:rPr>
              <w:t>Use multimodal pain management with non-opioid pain medication.</w:t>
            </w:r>
          </w:p>
          <w:p w14:paraId="7B78B993" w14:textId="77777777" w:rsidR="00276E4E" w:rsidRPr="005C0CE4" w:rsidRDefault="00B10DFB" w:rsidP="00B92135">
            <w:pPr>
              <w:widowControl w:val="0"/>
              <w:numPr>
                <w:ilvl w:val="1"/>
                <w:numId w:val="37"/>
              </w:numPr>
              <w:rPr>
                <w:rFonts w:ascii="Verdana" w:hAnsi="Verdana"/>
                <w:color w:val="auto"/>
                <w:sz w:val="22"/>
                <w:szCs w:val="22"/>
              </w:rPr>
            </w:pPr>
            <w:r w:rsidRPr="005C0CE4">
              <w:rPr>
                <w:rFonts w:ascii="Verdana" w:eastAsia="Helvetica Neue" w:hAnsi="Verdana" w:cs="Helvetica Neue"/>
                <w:color w:val="auto"/>
                <w:sz w:val="22"/>
                <w:szCs w:val="22"/>
              </w:rPr>
              <w:t>For acute pain consider scheduled opioid medication/PCAs.</w:t>
            </w:r>
          </w:p>
          <w:p w14:paraId="211436FF" w14:textId="77777777" w:rsidR="00762330" w:rsidRDefault="00762330" w:rsidP="00B92135">
            <w:pPr>
              <w:widowControl w:val="0"/>
              <w:contextualSpacing w:val="0"/>
              <w:rPr>
                <w:rFonts w:ascii="Verdana" w:eastAsia="Century Gothic" w:hAnsi="Verdana" w:cs="Century Gothic"/>
                <w:color w:val="FF5E0E"/>
                <w:sz w:val="22"/>
                <w:szCs w:val="22"/>
              </w:rPr>
            </w:pPr>
          </w:p>
          <w:p w14:paraId="61743FE6"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Century Gothic" w:hAnsi="Verdana" w:cs="Century Gothic"/>
                <w:color w:val="FF5E0E"/>
                <w:sz w:val="22"/>
                <w:szCs w:val="22"/>
              </w:rPr>
              <w:lastRenderedPageBreak/>
              <w:t>Buprenorphine Maintenance Therapy</w:t>
            </w:r>
          </w:p>
          <w:p w14:paraId="43C4525D" w14:textId="16CCC468" w:rsidR="00276E4E" w:rsidRPr="00FE2271" w:rsidRDefault="00EC614E" w:rsidP="00B92135">
            <w:pPr>
              <w:widowControl w:val="0"/>
              <w:numPr>
                <w:ilvl w:val="0"/>
                <w:numId w:val="38"/>
              </w:numPr>
              <w:rPr>
                <w:rFonts w:ascii="Verdana" w:hAnsi="Verdana"/>
                <w:color w:val="auto"/>
                <w:sz w:val="22"/>
                <w:szCs w:val="22"/>
              </w:rPr>
            </w:pPr>
            <w:r w:rsidRPr="00564918">
              <w:rPr>
                <w:rFonts w:ascii="Verdana" w:eastAsia="Helvetica Neue" w:hAnsi="Verdana" w:cs="Helvetica Neue"/>
                <w:color w:val="auto"/>
                <w:sz w:val="22"/>
                <w:szCs w:val="22"/>
              </w:rPr>
              <w:t>PLANNING</w:t>
            </w:r>
          </w:p>
          <w:p w14:paraId="12628E6F" w14:textId="6CD8E1BB" w:rsidR="00327EE2" w:rsidRPr="00FE2271" w:rsidRDefault="00327EE2" w:rsidP="00327EE2">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While there is no consensus, some would advocate continuing buprenorphine through the perioperative period while others prefer to stop buprenorphine 24 to 72 hours prior to an elective procedure. Please see the discussion in the analysis section below.</w:t>
            </w:r>
          </w:p>
          <w:p w14:paraId="36D37CB0" w14:textId="011EC388" w:rsidR="00327EE2" w:rsidRPr="00FE2271" w:rsidRDefault="00327EE2" w:rsidP="007844AC">
            <w:pPr>
              <w:pStyle w:val="Default"/>
              <w:numPr>
                <w:ilvl w:val="1"/>
                <w:numId w:val="38"/>
              </w:numPr>
              <w:spacing w:after="54"/>
              <w:rPr>
                <w:rFonts w:ascii="Verdana" w:hAnsi="Verdana"/>
                <w:color w:val="auto"/>
                <w:sz w:val="22"/>
                <w:szCs w:val="22"/>
              </w:rPr>
            </w:pPr>
            <w:r w:rsidRPr="00FE2271">
              <w:rPr>
                <w:rFonts w:ascii="Verdana" w:hAnsi="Verdana"/>
                <w:color w:val="auto"/>
                <w:sz w:val="22"/>
                <w:szCs w:val="22"/>
              </w:rPr>
              <w:t>Provide the name and contact information of the physician who provides patient’s buprenorphine.</w:t>
            </w:r>
          </w:p>
          <w:p w14:paraId="654A77B3" w14:textId="6A6346E6" w:rsidR="00327EE2" w:rsidRPr="00FE2271" w:rsidRDefault="00327EE2" w:rsidP="007844AC">
            <w:pPr>
              <w:pStyle w:val="Default"/>
              <w:numPr>
                <w:ilvl w:val="1"/>
                <w:numId w:val="38"/>
              </w:numPr>
              <w:spacing w:after="54"/>
              <w:rPr>
                <w:rFonts w:ascii="Verdana" w:hAnsi="Verdana"/>
                <w:color w:val="auto"/>
                <w:sz w:val="22"/>
                <w:szCs w:val="22"/>
              </w:rPr>
            </w:pPr>
            <w:r w:rsidRPr="00FE2271">
              <w:rPr>
                <w:rFonts w:ascii="Verdana" w:hAnsi="Verdana"/>
                <w:color w:val="auto"/>
                <w:sz w:val="22"/>
                <w:szCs w:val="22"/>
              </w:rPr>
              <w:t xml:space="preserve">Provide the name and contact information of patient’s psychiatrist/addiction counselor to identify resources and support available for patient postoperatively. </w:t>
            </w:r>
          </w:p>
          <w:p w14:paraId="5D98A4A2" w14:textId="75E736FA" w:rsidR="005C1D51" w:rsidRPr="00FE2271" w:rsidRDefault="005C1D51" w:rsidP="00B92135">
            <w:pPr>
              <w:widowControl w:val="0"/>
              <w:numPr>
                <w:ilvl w:val="1"/>
                <w:numId w:val="38"/>
              </w:numPr>
              <w:rPr>
                <w:rFonts w:ascii="Verdana" w:hAnsi="Verdana"/>
                <w:color w:val="auto"/>
                <w:sz w:val="22"/>
                <w:szCs w:val="22"/>
              </w:rPr>
            </w:pPr>
            <w:r w:rsidRPr="00564918">
              <w:rPr>
                <w:rFonts w:ascii="Verdana" w:hAnsi="Verdana"/>
                <w:color w:val="auto"/>
                <w:sz w:val="22"/>
                <w:szCs w:val="22"/>
              </w:rPr>
              <w:t xml:space="preserve">Confirm </w:t>
            </w:r>
            <w:r w:rsidR="00776B9F" w:rsidRPr="00564918">
              <w:rPr>
                <w:rFonts w:ascii="Verdana" w:hAnsi="Verdana"/>
                <w:color w:val="auto"/>
                <w:sz w:val="22"/>
                <w:szCs w:val="22"/>
              </w:rPr>
              <w:t>b</w:t>
            </w:r>
            <w:r w:rsidRPr="00564918">
              <w:rPr>
                <w:rFonts w:ascii="Verdana" w:hAnsi="Verdana"/>
                <w:color w:val="auto"/>
                <w:sz w:val="22"/>
                <w:szCs w:val="22"/>
              </w:rPr>
              <w:t xml:space="preserve">uprenorphine maintenance dose with the OTP, </w:t>
            </w:r>
            <w:r w:rsidR="00AA05E6" w:rsidRPr="00FE2271">
              <w:rPr>
                <w:rFonts w:ascii="Verdana" w:hAnsi="Verdana"/>
                <w:color w:val="auto"/>
                <w:sz w:val="22"/>
                <w:szCs w:val="22"/>
              </w:rPr>
              <w:t>checking the prescription monitoring program (</w:t>
            </w:r>
            <w:r w:rsidR="00776B9F" w:rsidRPr="00FE2271">
              <w:rPr>
                <w:rFonts w:ascii="Verdana" w:hAnsi="Verdana"/>
                <w:color w:val="auto"/>
                <w:sz w:val="22"/>
                <w:szCs w:val="22"/>
              </w:rPr>
              <w:t xml:space="preserve">i.e. </w:t>
            </w:r>
            <w:r w:rsidRPr="00FE2271">
              <w:rPr>
                <w:rFonts w:ascii="Verdana" w:hAnsi="Verdana"/>
                <w:color w:val="auto"/>
                <w:sz w:val="22"/>
                <w:szCs w:val="22"/>
              </w:rPr>
              <w:t>Mass</w:t>
            </w:r>
            <w:r w:rsidR="00AA05E6" w:rsidRPr="00FE2271">
              <w:rPr>
                <w:rFonts w:ascii="Verdana" w:hAnsi="Verdana"/>
                <w:color w:val="auto"/>
                <w:sz w:val="22"/>
                <w:szCs w:val="22"/>
              </w:rPr>
              <w:t>PAT),</w:t>
            </w:r>
            <w:r w:rsidRPr="00FE2271">
              <w:rPr>
                <w:rFonts w:ascii="Verdana" w:hAnsi="Verdana"/>
                <w:color w:val="auto"/>
                <w:sz w:val="22"/>
                <w:szCs w:val="22"/>
              </w:rPr>
              <w:t xml:space="preserve"> and/or </w:t>
            </w:r>
            <w:r w:rsidR="00AA05E6" w:rsidRPr="00FE2271">
              <w:rPr>
                <w:rFonts w:ascii="Verdana" w:hAnsi="Verdana"/>
                <w:color w:val="auto"/>
                <w:sz w:val="22"/>
                <w:szCs w:val="22"/>
              </w:rPr>
              <w:t xml:space="preserve">the </w:t>
            </w:r>
            <w:r w:rsidRPr="00FE2271">
              <w:rPr>
                <w:rFonts w:ascii="Verdana" w:hAnsi="Verdana"/>
                <w:color w:val="auto"/>
                <w:sz w:val="22"/>
                <w:szCs w:val="22"/>
              </w:rPr>
              <w:t>prescriber</w:t>
            </w:r>
            <w:r w:rsidR="00517026" w:rsidRPr="00FE2271">
              <w:rPr>
                <w:rFonts w:ascii="Verdana" w:hAnsi="Verdana"/>
                <w:color w:val="auto"/>
                <w:sz w:val="22"/>
                <w:szCs w:val="22"/>
              </w:rPr>
              <w:t>.</w:t>
            </w:r>
          </w:p>
          <w:p w14:paraId="046D7AAF" w14:textId="10A2263A" w:rsidR="00276E4E" w:rsidRPr="00FE2271" w:rsidRDefault="005C1D51" w:rsidP="00B92135">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Buprenorphine may be continued in pregnant women perioperatively (</w:t>
            </w:r>
            <w:r w:rsidR="00762330" w:rsidRPr="00FE2271">
              <w:rPr>
                <w:rFonts w:ascii="Verdana" w:eastAsia="Helvetica Neue" w:hAnsi="Verdana" w:cs="Helvetica Neue"/>
                <w:color w:val="auto"/>
                <w:sz w:val="22"/>
                <w:szCs w:val="22"/>
              </w:rPr>
              <w:t xml:space="preserve">hospitals should develop an internal policy on such treatments for </w:t>
            </w:r>
            <w:r w:rsidRPr="00FE2271">
              <w:rPr>
                <w:rFonts w:ascii="Verdana" w:eastAsia="Helvetica Neue" w:hAnsi="Verdana" w:cs="Helvetica Neue"/>
                <w:color w:val="auto"/>
                <w:sz w:val="22"/>
                <w:szCs w:val="22"/>
              </w:rPr>
              <w:t>pregnant women)</w:t>
            </w:r>
            <w:r w:rsidR="00517026" w:rsidRPr="00FE2271">
              <w:rPr>
                <w:rFonts w:ascii="Verdana" w:eastAsia="Helvetica Neue" w:hAnsi="Verdana" w:cs="Helvetica Neue"/>
                <w:color w:val="auto"/>
                <w:sz w:val="22"/>
                <w:szCs w:val="22"/>
              </w:rPr>
              <w:t>.</w:t>
            </w:r>
          </w:p>
          <w:p w14:paraId="0559F797" w14:textId="77777777" w:rsidR="005800E4" w:rsidRPr="00FE2271" w:rsidRDefault="005800E4" w:rsidP="007844AC">
            <w:pPr>
              <w:widowControl w:val="0"/>
              <w:rPr>
                <w:rFonts w:ascii="Verdana" w:hAnsi="Verdana"/>
                <w:color w:val="FF0000"/>
                <w:sz w:val="22"/>
                <w:szCs w:val="22"/>
              </w:rPr>
            </w:pPr>
          </w:p>
          <w:p w14:paraId="7156FE7D" w14:textId="77777777" w:rsidR="0056557A" w:rsidRPr="00564918" w:rsidRDefault="005800E4" w:rsidP="007844AC">
            <w:pPr>
              <w:pStyle w:val="ListParagraph"/>
              <w:widowControl w:val="0"/>
              <w:numPr>
                <w:ilvl w:val="0"/>
                <w:numId w:val="38"/>
              </w:numPr>
              <w:rPr>
                <w:rFonts w:ascii="Verdana" w:hAnsi="Verdana"/>
                <w:b/>
                <w:color w:val="auto"/>
                <w:sz w:val="22"/>
                <w:szCs w:val="22"/>
              </w:rPr>
            </w:pPr>
            <w:r w:rsidRPr="00FE2271">
              <w:rPr>
                <w:rFonts w:ascii="Verdana" w:hAnsi="Verdana"/>
                <w:color w:val="auto"/>
                <w:sz w:val="22"/>
                <w:szCs w:val="22"/>
              </w:rPr>
              <w:t>PATIENT SPECIFIC PAIN MANAGEMENT STRATEGY RECOMMENDATIONS</w:t>
            </w:r>
          </w:p>
          <w:p w14:paraId="401D0745" w14:textId="1A6C4EC5" w:rsidR="005800E4" w:rsidRPr="00FE2271" w:rsidRDefault="005800E4" w:rsidP="007844AC">
            <w:pPr>
              <w:pStyle w:val="ListParagraph"/>
              <w:widowControl w:val="0"/>
              <w:rPr>
                <w:rFonts w:ascii="Verdana" w:hAnsi="Verdana"/>
                <w:b/>
                <w:color w:val="auto"/>
                <w:sz w:val="22"/>
                <w:szCs w:val="22"/>
              </w:rPr>
            </w:pPr>
            <w:r w:rsidRPr="00FE2271">
              <w:rPr>
                <w:rFonts w:ascii="Verdana" w:eastAsia="Helvetica Neue" w:hAnsi="Verdana" w:cs="Helvetica Neue"/>
                <w:b/>
                <w:color w:val="auto"/>
                <w:sz w:val="22"/>
                <w:szCs w:val="22"/>
              </w:rPr>
              <w:t xml:space="preserve">If </w:t>
            </w:r>
            <w:r w:rsidRPr="00FE2271">
              <w:rPr>
                <w:rFonts w:ascii="Verdana" w:hAnsi="Verdana"/>
                <w:b/>
                <w:color w:val="auto"/>
                <w:sz w:val="22"/>
                <w:szCs w:val="22"/>
              </w:rPr>
              <w:t>buprenorphine is to be continued in the perioperative period:</w:t>
            </w:r>
          </w:p>
          <w:p w14:paraId="715B7360" w14:textId="57902888" w:rsidR="005800E4" w:rsidRPr="00FE2271" w:rsidRDefault="005800E4" w:rsidP="007844AC">
            <w:pPr>
              <w:pStyle w:val="Default"/>
              <w:numPr>
                <w:ilvl w:val="0"/>
                <w:numId w:val="63"/>
              </w:numPr>
              <w:spacing w:after="54"/>
              <w:rPr>
                <w:rFonts w:ascii="Verdana" w:hAnsi="Verdana"/>
                <w:color w:val="auto"/>
                <w:sz w:val="22"/>
                <w:szCs w:val="22"/>
              </w:rPr>
            </w:pPr>
            <w:r w:rsidRPr="00FE2271">
              <w:rPr>
                <w:rFonts w:ascii="Verdana" w:hAnsi="Verdana"/>
                <w:color w:val="auto"/>
                <w:sz w:val="22"/>
                <w:szCs w:val="22"/>
              </w:rPr>
              <w:t xml:space="preserve">If dose of buprenorphine is less </w:t>
            </w:r>
            <w:r w:rsidR="00834EE9" w:rsidRPr="00FE2271">
              <w:rPr>
                <w:rFonts w:ascii="Verdana" w:hAnsi="Verdana"/>
                <w:color w:val="auto"/>
                <w:sz w:val="22"/>
                <w:szCs w:val="22"/>
              </w:rPr>
              <w:t xml:space="preserve">than </w:t>
            </w:r>
            <w:r w:rsidRPr="00FE2271">
              <w:rPr>
                <w:rFonts w:ascii="Verdana" w:hAnsi="Verdana"/>
                <w:color w:val="auto"/>
                <w:sz w:val="22"/>
                <w:szCs w:val="22"/>
              </w:rPr>
              <w:t xml:space="preserve">(including) 8 mg per day, continue regimen throughout the perioperative period. </w:t>
            </w:r>
          </w:p>
          <w:p w14:paraId="5C660B21" w14:textId="3EE0DA1E" w:rsidR="005800E4" w:rsidRPr="00FE2271" w:rsidRDefault="005800E4" w:rsidP="007844AC">
            <w:pPr>
              <w:pStyle w:val="Default"/>
              <w:numPr>
                <w:ilvl w:val="0"/>
                <w:numId w:val="63"/>
              </w:numPr>
              <w:rPr>
                <w:rFonts w:ascii="Verdana" w:hAnsi="Verdana"/>
                <w:color w:val="auto"/>
                <w:sz w:val="22"/>
                <w:szCs w:val="22"/>
              </w:rPr>
            </w:pPr>
            <w:r w:rsidRPr="00FE2271">
              <w:rPr>
                <w:rFonts w:ascii="Verdana" w:hAnsi="Verdana"/>
                <w:color w:val="auto"/>
                <w:sz w:val="22"/>
                <w:szCs w:val="22"/>
              </w:rPr>
              <w:t xml:space="preserve">If dose of buprenorphine is greater than 8 mg per day: </w:t>
            </w:r>
          </w:p>
          <w:p w14:paraId="51C5E880" w14:textId="531C818F" w:rsidR="005800E4" w:rsidRPr="00FE2271" w:rsidRDefault="005800E4" w:rsidP="007844AC">
            <w:pPr>
              <w:pStyle w:val="Default"/>
              <w:numPr>
                <w:ilvl w:val="0"/>
                <w:numId w:val="68"/>
              </w:numPr>
              <w:spacing w:after="68"/>
              <w:ind w:left="2160"/>
              <w:rPr>
                <w:rFonts w:ascii="Verdana" w:hAnsi="Verdana"/>
                <w:color w:val="auto"/>
                <w:sz w:val="22"/>
                <w:szCs w:val="22"/>
              </w:rPr>
            </w:pPr>
            <w:r w:rsidRPr="00FE2271">
              <w:rPr>
                <w:rFonts w:ascii="Verdana" w:hAnsi="Verdana"/>
                <w:color w:val="auto"/>
                <w:sz w:val="22"/>
                <w:szCs w:val="22"/>
              </w:rPr>
              <w:t xml:space="preserve">If </w:t>
            </w:r>
            <w:r w:rsidRPr="00FE2271">
              <w:rPr>
                <w:rFonts w:ascii="Verdana" w:hAnsi="Verdana"/>
                <w:b/>
                <w:bCs/>
                <w:color w:val="auto"/>
                <w:sz w:val="22"/>
                <w:szCs w:val="22"/>
              </w:rPr>
              <w:t xml:space="preserve">minimal pain </w:t>
            </w:r>
            <w:r w:rsidRPr="00FE2271">
              <w:rPr>
                <w:rFonts w:ascii="Verdana" w:hAnsi="Verdana"/>
                <w:color w:val="auto"/>
                <w:sz w:val="22"/>
                <w:szCs w:val="22"/>
              </w:rPr>
              <w:t xml:space="preserve">anticipated postoperatively (i.e. procedures where historically less than 5 day courses of low dose oxycodone or hydrocodone are prescribed), continue regimen throughout the perioperative period. </w:t>
            </w:r>
          </w:p>
          <w:p w14:paraId="3075457A" w14:textId="18FDC89A" w:rsidR="005800E4" w:rsidRPr="00FE2271" w:rsidRDefault="005800E4" w:rsidP="007844AC">
            <w:pPr>
              <w:pStyle w:val="Default"/>
              <w:numPr>
                <w:ilvl w:val="0"/>
                <w:numId w:val="68"/>
              </w:numPr>
              <w:ind w:left="2160"/>
              <w:rPr>
                <w:rFonts w:ascii="Verdana" w:hAnsi="Verdana"/>
                <w:color w:val="auto"/>
                <w:sz w:val="22"/>
                <w:szCs w:val="22"/>
              </w:rPr>
            </w:pPr>
            <w:r w:rsidRPr="00FE2271">
              <w:rPr>
                <w:rFonts w:ascii="Verdana" w:hAnsi="Verdana"/>
                <w:color w:val="auto"/>
                <w:sz w:val="22"/>
                <w:szCs w:val="22"/>
              </w:rPr>
              <w:t xml:space="preserve">If </w:t>
            </w:r>
            <w:r w:rsidRPr="00FE2271">
              <w:rPr>
                <w:rFonts w:ascii="Verdana" w:hAnsi="Verdana"/>
                <w:b/>
                <w:bCs/>
                <w:color w:val="auto"/>
                <w:sz w:val="22"/>
                <w:szCs w:val="22"/>
              </w:rPr>
              <w:t xml:space="preserve">moderate to severe </w:t>
            </w:r>
            <w:r w:rsidRPr="00FE2271">
              <w:rPr>
                <w:rFonts w:ascii="Verdana" w:hAnsi="Verdana"/>
                <w:color w:val="auto"/>
                <w:sz w:val="22"/>
                <w:szCs w:val="22"/>
              </w:rPr>
              <w:t xml:space="preserve">pain is anticipated postoperatively: </w:t>
            </w:r>
          </w:p>
          <w:p w14:paraId="7A42B765" w14:textId="77777777" w:rsidR="00EC614E" w:rsidRPr="00FE2271" w:rsidRDefault="00EC614E" w:rsidP="005800E4">
            <w:pPr>
              <w:pStyle w:val="Default"/>
              <w:rPr>
                <w:rFonts w:ascii="Verdana" w:hAnsi="Verdana"/>
                <w:color w:val="auto"/>
                <w:sz w:val="22"/>
                <w:szCs w:val="22"/>
              </w:rPr>
            </w:pPr>
          </w:p>
          <w:p w14:paraId="1DF71E08" w14:textId="6C82999F" w:rsidR="005800E4" w:rsidRPr="00FE2271" w:rsidRDefault="005800E4" w:rsidP="007844AC">
            <w:pPr>
              <w:pStyle w:val="Default"/>
              <w:ind w:left="2160"/>
              <w:rPr>
                <w:rFonts w:ascii="Verdana" w:hAnsi="Verdana"/>
                <w:b/>
                <w:color w:val="auto"/>
                <w:sz w:val="22"/>
                <w:szCs w:val="22"/>
              </w:rPr>
            </w:pPr>
            <w:r w:rsidRPr="00FE2271">
              <w:rPr>
                <w:rFonts w:ascii="Verdana" w:hAnsi="Verdana"/>
                <w:b/>
                <w:color w:val="auto"/>
                <w:sz w:val="22"/>
                <w:szCs w:val="22"/>
              </w:rPr>
              <w:t xml:space="preserve">Before surgery: </w:t>
            </w:r>
          </w:p>
          <w:p w14:paraId="2C47E20A" w14:textId="5B7C0288" w:rsidR="005800E4" w:rsidRPr="00FE2271" w:rsidRDefault="006E28FA" w:rsidP="007844AC">
            <w:pPr>
              <w:pStyle w:val="Default"/>
              <w:numPr>
                <w:ilvl w:val="3"/>
                <w:numId w:val="67"/>
              </w:numPr>
              <w:spacing w:after="51"/>
              <w:rPr>
                <w:rFonts w:ascii="Verdana" w:hAnsi="Verdana"/>
                <w:color w:val="auto"/>
                <w:sz w:val="22"/>
                <w:szCs w:val="22"/>
              </w:rPr>
            </w:pPr>
            <w:r w:rsidRPr="00FE2271">
              <w:rPr>
                <w:rFonts w:ascii="Verdana" w:hAnsi="Verdana"/>
                <w:color w:val="auto"/>
                <w:sz w:val="22"/>
                <w:szCs w:val="22"/>
              </w:rPr>
              <w:t>If BUP dose is less than</w:t>
            </w:r>
            <w:r w:rsidR="005800E4" w:rsidRPr="00FE2271">
              <w:rPr>
                <w:rFonts w:ascii="Verdana" w:hAnsi="Verdana"/>
                <w:color w:val="auto"/>
                <w:sz w:val="22"/>
                <w:szCs w:val="22"/>
              </w:rPr>
              <w:t xml:space="preserve"> 16 mg daily, continue regimen. </w:t>
            </w:r>
          </w:p>
          <w:p w14:paraId="1A445383" w14:textId="77777777" w:rsidR="0056557A" w:rsidRPr="00FE2271" w:rsidRDefault="006E28FA" w:rsidP="007844AC">
            <w:pPr>
              <w:pStyle w:val="Default"/>
              <w:numPr>
                <w:ilvl w:val="3"/>
                <w:numId w:val="67"/>
              </w:numPr>
              <w:rPr>
                <w:rFonts w:ascii="Verdana" w:hAnsi="Verdana"/>
                <w:color w:val="auto"/>
                <w:sz w:val="22"/>
                <w:szCs w:val="22"/>
              </w:rPr>
            </w:pPr>
            <w:r w:rsidRPr="00FE2271">
              <w:rPr>
                <w:rFonts w:ascii="Verdana" w:hAnsi="Verdana"/>
                <w:color w:val="auto"/>
                <w:sz w:val="22"/>
                <w:szCs w:val="22"/>
              </w:rPr>
              <w:t>If BUP dose is equal to or greater than</w:t>
            </w:r>
            <w:r w:rsidR="005800E4" w:rsidRPr="00FE2271">
              <w:rPr>
                <w:rFonts w:ascii="Verdana" w:hAnsi="Verdana"/>
                <w:color w:val="auto"/>
                <w:sz w:val="22"/>
                <w:szCs w:val="22"/>
              </w:rPr>
              <w:t xml:space="preserve"> 16 mg daily, titrate dose down so that on the day before surgery BUP dose is 16 mg daily (preferably 8 mg BID vs 16 mg QD). The plan for dose </w:t>
            </w:r>
            <w:r w:rsidR="005800E4" w:rsidRPr="00FE2271">
              <w:rPr>
                <w:rFonts w:ascii="Verdana" w:hAnsi="Verdana"/>
                <w:color w:val="auto"/>
                <w:sz w:val="22"/>
                <w:szCs w:val="22"/>
              </w:rPr>
              <w:lastRenderedPageBreak/>
              <w:t>reduction should be communicated to patient’s prescriber to allow time for dose titration and monitor/manage potential withdrawal.</w:t>
            </w:r>
          </w:p>
          <w:p w14:paraId="5CB757E6" w14:textId="48169FFA" w:rsidR="005800E4" w:rsidRPr="00FE2271" w:rsidRDefault="005800E4" w:rsidP="007844AC">
            <w:pPr>
              <w:pStyle w:val="Default"/>
              <w:ind w:left="2880"/>
              <w:rPr>
                <w:rFonts w:ascii="Verdana" w:hAnsi="Verdana"/>
                <w:color w:val="auto"/>
                <w:sz w:val="8"/>
                <w:szCs w:val="8"/>
              </w:rPr>
            </w:pPr>
          </w:p>
          <w:p w14:paraId="00B3EA3A" w14:textId="37396C8A" w:rsidR="005800E4" w:rsidRPr="00FE2271" w:rsidRDefault="005800E4" w:rsidP="007844AC">
            <w:pPr>
              <w:pStyle w:val="Default"/>
              <w:ind w:left="2160"/>
              <w:rPr>
                <w:rFonts w:ascii="Verdana" w:hAnsi="Verdana"/>
                <w:color w:val="auto"/>
                <w:sz w:val="22"/>
                <w:szCs w:val="22"/>
              </w:rPr>
            </w:pPr>
            <w:r w:rsidRPr="00FE2271">
              <w:rPr>
                <w:rFonts w:ascii="Verdana" w:hAnsi="Verdana"/>
                <w:b/>
                <w:color w:val="auto"/>
                <w:sz w:val="22"/>
                <w:szCs w:val="22"/>
              </w:rPr>
              <w:t>On day of surgery and throughout hospital stay</w:t>
            </w:r>
            <w:r w:rsidRPr="00FE2271">
              <w:rPr>
                <w:rFonts w:ascii="Verdana" w:hAnsi="Verdana"/>
                <w:color w:val="auto"/>
                <w:sz w:val="22"/>
                <w:szCs w:val="22"/>
              </w:rPr>
              <w:t xml:space="preserve">: </w:t>
            </w:r>
          </w:p>
          <w:p w14:paraId="23AF228D" w14:textId="77777777" w:rsidR="00877029" w:rsidRPr="00FE2271" w:rsidRDefault="005800E4" w:rsidP="007844AC">
            <w:pPr>
              <w:pStyle w:val="Default"/>
              <w:numPr>
                <w:ilvl w:val="0"/>
                <w:numId w:val="69"/>
              </w:numPr>
              <w:ind w:left="2875"/>
              <w:rPr>
                <w:rFonts w:ascii="Verdana" w:hAnsi="Verdana"/>
                <w:color w:val="auto"/>
                <w:sz w:val="22"/>
                <w:szCs w:val="22"/>
              </w:rPr>
            </w:pPr>
            <w:r w:rsidRPr="00FE2271">
              <w:rPr>
                <w:rFonts w:ascii="Verdana" w:hAnsi="Verdana"/>
                <w:color w:val="auto"/>
                <w:sz w:val="22"/>
                <w:szCs w:val="22"/>
              </w:rPr>
              <w:t>Continue BUP at 8 mg per day (preferably 4 mg BID vs 8 mg QD), use additional opioid agonists as needed. Clinicians may expect similar opioid agonist dose requirement compared to opioid tolerant patients maintained on methadone.</w:t>
            </w:r>
          </w:p>
          <w:p w14:paraId="1300BA5A" w14:textId="3105C22D" w:rsidR="005800E4" w:rsidRPr="00FE2271" w:rsidRDefault="005800E4" w:rsidP="007844AC">
            <w:pPr>
              <w:pStyle w:val="Default"/>
              <w:ind w:left="1800"/>
              <w:rPr>
                <w:rFonts w:ascii="Verdana" w:hAnsi="Verdana"/>
                <w:color w:val="auto"/>
                <w:sz w:val="22"/>
                <w:szCs w:val="22"/>
              </w:rPr>
            </w:pPr>
            <w:r w:rsidRPr="00FE2271">
              <w:rPr>
                <w:rFonts w:ascii="Verdana" w:hAnsi="Verdana"/>
                <w:b/>
                <w:color w:val="auto"/>
                <w:sz w:val="22"/>
                <w:szCs w:val="22"/>
              </w:rPr>
              <w:t>Preparing for discharge</w:t>
            </w:r>
            <w:r w:rsidRPr="00FE2271">
              <w:rPr>
                <w:rFonts w:ascii="Verdana" w:hAnsi="Verdana"/>
                <w:color w:val="auto"/>
                <w:sz w:val="22"/>
                <w:szCs w:val="22"/>
              </w:rPr>
              <w:t xml:space="preserve">: </w:t>
            </w:r>
          </w:p>
          <w:p w14:paraId="1DF9B732" w14:textId="701C86C7" w:rsidR="005800E4" w:rsidRPr="00FE2271" w:rsidRDefault="005800E4" w:rsidP="007844AC">
            <w:pPr>
              <w:pStyle w:val="Default"/>
              <w:numPr>
                <w:ilvl w:val="0"/>
                <w:numId w:val="70"/>
              </w:numPr>
              <w:ind w:left="2875"/>
              <w:rPr>
                <w:rFonts w:ascii="Verdana" w:hAnsi="Verdana"/>
                <w:color w:val="auto"/>
                <w:sz w:val="22"/>
                <w:szCs w:val="22"/>
              </w:rPr>
            </w:pPr>
            <w:r w:rsidRPr="00FE2271">
              <w:rPr>
                <w:rFonts w:ascii="Verdana" w:hAnsi="Verdana"/>
                <w:color w:val="auto"/>
                <w:sz w:val="22"/>
                <w:szCs w:val="22"/>
              </w:rPr>
              <w:t xml:space="preserve">Provide a post discharge taper plan for opioid agonists, transition care back to patient’s buprenorphine prescriber for resumption of baseline buprenorphine dose. </w:t>
            </w:r>
          </w:p>
          <w:p w14:paraId="47F0D18A" w14:textId="77777777" w:rsidR="005800E4" w:rsidRPr="00FE2271" w:rsidRDefault="005800E4" w:rsidP="007844AC">
            <w:pPr>
              <w:pStyle w:val="Default"/>
              <w:spacing w:after="68"/>
              <w:ind w:left="1440"/>
              <w:rPr>
                <w:rFonts w:ascii="Verdana" w:hAnsi="Verdana"/>
                <w:color w:val="auto"/>
                <w:sz w:val="16"/>
                <w:szCs w:val="16"/>
              </w:rPr>
            </w:pPr>
          </w:p>
          <w:p w14:paraId="31FD6A3E" w14:textId="06DE0733" w:rsidR="00C46628" w:rsidRPr="00FE2271" w:rsidRDefault="00DC442C" w:rsidP="007844AC">
            <w:pPr>
              <w:widowControl w:val="0"/>
              <w:ind w:left="715" w:hanging="360"/>
              <w:rPr>
                <w:rFonts w:ascii="Verdana" w:hAnsi="Verdana"/>
                <w:color w:val="auto"/>
                <w:sz w:val="22"/>
                <w:szCs w:val="22"/>
              </w:rPr>
            </w:pPr>
            <w:r w:rsidRPr="00FE2271">
              <w:rPr>
                <w:rFonts w:ascii="Verdana" w:hAnsi="Verdana"/>
                <w:color w:val="auto"/>
                <w:sz w:val="22"/>
                <w:szCs w:val="22"/>
              </w:rPr>
              <w:t xml:space="preserve">3.  </w:t>
            </w:r>
            <w:r w:rsidR="005800E4" w:rsidRPr="00FE2271">
              <w:rPr>
                <w:rFonts w:ascii="Verdana" w:hAnsi="Verdana"/>
                <w:color w:val="auto"/>
                <w:sz w:val="22"/>
                <w:szCs w:val="22"/>
              </w:rPr>
              <w:t xml:space="preserve">PATIENT SPECIFIC PAIN MANAGEMENT STRATEGY </w:t>
            </w:r>
            <w:r w:rsidRPr="00FE2271">
              <w:rPr>
                <w:rFonts w:ascii="Verdana" w:hAnsi="Verdana"/>
                <w:color w:val="auto"/>
                <w:sz w:val="22"/>
                <w:szCs w:val="22"/>
              </w:rPr>
              <w:t xml:space="preserve"> </w:t>
            </w:r>
            <w:r w:rsidR="005800E4" w:rsidRPr="00FE2271">
              <w:rPr>
                <w:rFonts w:ascii="Verdana" w:hAnsi="Verdana"/>
                <w:color w:val="auto"/>
                <w:sz w:val="22"/>
                <w:szCs w:val="22"/>
              </w:rPr>
              <w:t xml:space="preserve">RECOMMENDATIONS </w:t>
            </w:r>
          </w:p>
          <w:p w14:paraId="6327B50F" w14:textId="61E1A862" w:rsidR="005800E4" w:rsidRPr="00564918" w:rsidRDefault="005800E4" w:rsidP="007844AC">
            <w:pPr>
              <w:widowControl w:val="0"/>
              <w:ind w:left="715"/>
              <w:rPr>
                <w:rFonts w:ascii="Verdana" w:hAnsi="Verdana"/>
                <w:b/>
                <w:color w:val="auto"/>
                <w:sz w:val="22"/>
                <w:szCs w:val="22"/>
              </w:rPr>
            </w:pPr>
            <w:r w:rsidRPr="00564918">
              <w:rPr>
                <w:rFonts w:ascii="Verdana" w:eastAsia="Helvetica Neue" w:hAnsi="Verdana" w:cs="Helvetica Neue"/>
                <w:b/>
                <w:color w:val="auto"/>
                <w:sz w:val="22"/>
                <w:szCs w:val="22"/>
              </w:rPr>
              <w:t xml:space="preserve">If </w:t>
            </w:r>
            <w:r w:rsidRPr="00564918">
              <w:rPr>
                <w:rFonts w:ascii="Verdana" w:hAnsi="Verdana"/>
                <w:b/>
                <w:color w:val="auto"/>
                <w:sz w:val="22"/>
                <w:szCs w:val="22"/>
              </w:rPr>
              <w:t>buprenorphine is to be withheld during the perioperative period:</w:t>
            </w:r>
          </w:p>
          <w:p w14:paraId="61408A7B" w14:textId="77777777" w:rsidR="00EC614E" w:rsidRPr="00FE2271" w:rsidRDefault="00EC614E" w:rsidP="005800E4">
            <w:pPr>
              <w:widowControl w:val="0"/>
              <w:rPr>
                <w:rFonts w:ascii="Verdana" w:hAnsi="Verdana"/>
                <w:b/>
                <w:color w:val="auto"/>
                <w:sz w:val="22"/>
                <w:szCs w:val="22"/>
              </w:rPr>
            </w:pPr>
          </w:p>
          <w:p w14:paraId="040D734B" w14:textId="24540A1B" w:rsidR="00EC614E" w:rsidRPr="00FE2271" w:rsidRDefault="00DC442C" w:rsidP="007844AC">
            <w:pPr>
              <w:widowControl w:val="0"/>
              <w:ind w:left="720"/>
              <w:rPr>
                <w:rFonts w:ascii="Verdana" w:hAnsi="Verdana"/>
                <w:color w:val="auto"/>
                <w:sz w:val="22"/>
                <w:szCs w:val="22"/>
              </w:rPr>
            </w:pPr>
            <w:r w:rsidRPr="00FE2271">
              <w:rPr>
                <w:rFonts w:ascii="Verdana" w:hAnsi="Verdana"/>
                <w:color w:val="auto"/>
                <w:sz w:val="22"/>
                <w:szCs w:val="22"/>
              </w:rPr>
              <w:t>PREOPERATIVE</w:t>
            </w:r>
          </w:p>
          <w:p w14:paraId="61054EA2" w14:textId="77777777" w:rsidR="005800E4" w:rsidRPr="00FE2271" w:rsidRDefault="005800E4" w:rsidP="005800E4">
            <w:pPr>
              <w:widowControl w:val="0"/>
              <w:numPr>
                <w:ilvl w:val="0"/>
                <w:numId w:val="61"/>
              </w:numPr>
              <w:rPr>
                <w:rFonts w:ascii="Verdana" w:hAnsi="Verdana"/>
                <w:color w:val="auto"/>
                <w:sz w:val="22"/>
                <w:szCs w:val="22"/>
              </w:rPr>
            </w:pPr>
            <w:r w:rsidRPr="00FE2271">
              <w:rPr>
                <w:rFonts w:ascii="Verdana" w:eastAsia="Helvetica Neue" w:hAnsi="Verdana" w:cs="Helvetica Neue"/>
                <w:b/>
                <w:color w:val="auto"/>
                <w:sz w:val="22"/>
                <w:szCs w:val="22"/>
              </w:rPr>
              <w:t xml:space="preserve">If </w:t>
            </w:r>
            <w:r w:rsidRPr="00FE2271">
              <w:rPr>
                <w:rFonts w:ascii="Verdana" w:hAnsi="Verdana"/>
                <w:b/>
                <w:color w:val="auto"/>
                <w:sz w:val="22"/>
                <w:szCs w:val="22"/>
              </w:rPr>
              <w:t>buprenorphine</w:t>
            </w:r>
            <w:r w:rsidRPr="00FE2271">
              <w:rPr>
                <w:rFonts w:ascii="Verdana" w:eastAsia="Helvetica Neue" w:hAnsi="Verdana" w:cs="Helvetica Neue"/>
                <w:b/>
                <w:color w:val="auto"/>
                <w:sz w:val="22"/>
                <w:szCs w:val="22"/>
              </w:rPr>
              <w:t xml:space="preserve"> is stopped greater</w:t>
            </w:r>
            <w:r w:rsidRPr="00FE2271">
              <w:rPr>
                <w:rFonts w:ascii="Verdana" w:eastAsia="Helvetica Neue" w:hAnsi="Verdana" w:cs="Helvetica Neue"/>
                <w:color w:val="auto"/>
                <w:sz w:val="22"/>
                <w:szCs w:val="22"/>
              </w:rPr>
              <w:t xml:space="preserve"> than 24 hours prior to the procedure, bridging opioid, such as 15 mg long acting/extended release morphine may be needed. Morphine may not be needed if buprenorphine is stopped on the day of the procedure.</w:t>
            </w:r>
          </w:p>
          <w:p w14:paraId="77083BC0" w14:textId="4707D924" w:rsidR="00276E4E" w:rsidRPr="00FE2271" w:rsidRDefault="00B10DFB" w:rsidP="007844AC">
            <w:pPr>
              <w:widowControl w:val="0"/>
              <w:ind w:left="720"/>
              <w:rPr>
                <w:rFonts w:ascii="Verdana" w:hAnsi="Verdana"/>
                <w:color w:val="auto"/>
                <w:sz w:val="22"/>
                <w:szCs w:val="22"/>
              </w:rPr>
            </w:pPr>
            <w:r w:rsidRPr="00FE2271">
              <w:rPr>
                <w:rFonts w:ascii="Verdana" w:eastAsia="Helvetica Neue" w:hAnsi="Verdana" w:cs="Helvetica Neue"/>
                <w:color w:val="auto"/>
                <w:sz w:val="22"/>
                <w:szCs w:val="22"/>
              </w:rPr>
              <w:t>POSTOPERATIVE</w:t>
            </w:r>
          </w:p>
          <w:p w14:paraId="11E92D17" w14:textId="77777777" w:rsidR="00276E4E" w:rsidRPr="00FE2271" w:rsidRDefault="00B10DFB" w:rsidP="00B92135">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Continue withholding buprenorphine.</w:t>
            </w:r>
          </w:p>
          <w:p w14:paraId="3973740B" w14:textId="56FA4046" w:rsidR="00276E4E" w:rsidRPr="00FE2271" w:rsidRDefault="00B10DFB" w:rsidP="00B92135">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Continue administering 15 mg morphine for baseline opioid requirements.</w:t>
            </w:r>
          </w:p>
          <w:p w14:paraId="1D3795AD" w14:textId="77777777" w:rsidR="00276E4E" w:rsidRPr="00FE2271" w:rsidRDefault="00B10DFB" w:rsidP="00B92135">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Use multimodal pain management with non-opioid medications</w:t>
            </w:r>
            <w:r w:rsidR="00517026" w:rsidRPr="00FE2271">
              <w:rPr>
                <w:rFonts w:ascii="Verdana" w:eastAsia="Helvetica Neue" w:hAnsi="Verdana" w:cs="Helvetica Neue"/>
                <w:color w:val="auto"/>
                <w:sz w:val="22"/>
                <w:szCs w:val="22"/>
              </w:rPr>
              <w:t>.</w:t>
            </w:r>
          </w:p>
          <w:p w14:paraId="7875D2DA" w14:textId="77777777" w:rsidR="00276E4E" w:rsidRPr="00FE2271" w:rsidRDefault="00B10DFB" w:rsidP="00B92135">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For acute postoperative pain consider a scheduled opioid.</w:t>
            </w:r>
          </w:p>
          <w:p w14:paraId="5B270090" w14:textId="77777777" w:rsidR="00276E4E" w:rsidRPr="00FE2271" w:rsidRDefault="00B10DFB" w:rsidP="00B92135">
            <w:pPr>
              <w:widowControl w:val="0"/>
              <w:numPr>
                <w:ilvl w:val="2"/>
                <w:numId w:val="38"/>
              </w:numPr>
              <w:rPr>
                <w:rFonts w:ascii="Verdana" w:hAnsi="Verdana"/>
                <w:color w:val="auto"/>
                <w:sz w:val="22"/>
                <w:szCs w:val="22"/>
              </w:rPr>
            </w:pPr>
            <w:r w:rsidRPr="00FE2271">
              <w:rPr>
                <w:rFonts w:ascii="Verdana" w:eastAsia="Helvetica Neue" w:hAnsi="Verdana" w:cs="Helvetica Neue"/>
                <w:color w:val="auto"/>
                <w:sz w:val="22"/>
                <w:szCs w:val="22"/>
              </w:rPr>
              <w:t xml:space="preserve">Fentanyl is </w:t>
            </w:r>
            <w:r w:rsidR="00EB55B2" w:rsidRPr="00FE2271">
              <w:rPr>
                <w:rFonts w:ascii="Verdana" w:eastAsia="Helvetica Neue" w:hAnsi="Verdana" w:cs="Helvetica Neue"/>
                <w:color w:val="auto"/>
                <w:sz w:val="22"/>
                <w:szCs w:val="22"/>
              </w:rPr>
              <w:t>preferred agent due to its affinity for opioid receptor</w:t>
            </w:r>
            <w:r w:rsidR="00CF639B" w:rsidRPr="00FE2271">
              <w:rPr>
                <w:rFonts w:ascii="Verdana" w:eastAsia="Helvetica Neue" w:hAnsi="Verdana" w:cs="Helvetica Neue"/>
                <w:color w:val="auto"/>
                <w:sz w:val="22"/>
                <w:szCs w:val="22"/>
              </w:rPr>
              <w:t>.</w:t>
            </w:r>
          </w:p>
          <w:p w14:paraId="024D6876" w14:textId="77777777" w:rsidR="00276E4E" w:rsidRPr="00FE2271" w:rsidRDefault="00B10DFB" w:rsidP="00B92135">
            <w:pPr>
              <w:widowControl w:val="0"/>
              <w:numPr>
                <w:ilvl w:val="2"/>
                <w:numId w:val="38"/>
              </w:numPr>
              <w:rPr>
                <w:rFonts w:ascii="Verdana" w:hAnsi="Verdana"/>
                <w:color w:val="auto"/>
                <w:sz w:val="22"/>
                <w:szCs w:val="22"/>
              </w:rPr>
            </w:pPr>
            <w:r w:rsidRPr="00FE2271">
              <w:rPr>
                <w:rFonts w:ascii="Verdana" w:eastAsia="Helvetica Neue" w:hAnsi="Verdana" w:cs="Helvetica Neue"/>
                <w:color w:val="auto"/>
                <w:sz w:val="22"/>
                <w:szCs w:val="22"/>
              </w:rPr>
              <w:t xml:space="preserve">Alternatively utilize </w:t>
            </w:r>
            <w:r w:rsidR="00602002" w:rsidRPr="00FE2271">
              <w:rPr>
                <w:rFonts w:ascii="Verdana" w:eastAsia="Helvetica Neue" w:hAnsi="Verdana" w:cs="Helvetica Neue"/>
                <w:color w:val="auto"/>
                <w:sz w:val="22"/>
                <w:szCs w:val="22"/>
              </w:rPr>
              <w:t>PCA</w:t>
            </w:r>
            <w:r w:rsidR="008D7850" w:rsidRPr="00FE2271">
              <w:rPr>
                <w:rFonts w:ascii="Verdana" w:eastAsia="Helvetica Neue" w:hAnsi="Verdana" w:cs="Helvetica Neue"/>
                <w:color w:val="auto"/>
                <w:sz w:val="22"/>
                <w:szCs w:val="22"/>
              </w:rPr>
              <w:t>s</w:t>
            </w:r>
            <w:r w:rsidR="00CF639B" w:rsidRPr="00FE2271">
              <w:rPr>
                <w:rFonts w:ascii="Verdana" w:eastAsia="Helvetica Neue" w:hAnsi="Verdana" w:cs="Helvetica Neue"/>
                <w:color w:val="auto"/>
                <w:sz w:val="22"/>
                <w:szCs w:val="22"/>
              </w:rPr>
              <w:t>.</w:t>
            </w:r>
          </w:p>
          <w:p w14:paraId="6EAD29AB" w14:textId="59809A31" w:rsidR="00831517" w:rsidRPr="00FE2271" w:rsidRDefault="00B10DFB" w:rsidP="00B92135">
            <w:pPr>
              <w:widowControl w:val="0"/>
              <w:numPr>
                <w:ilvl w:val="1"/>
                <w:numId w:val="38"/>
              </w:numPr>
              <w:rPr>
                <w:rFonts w:ascii="Verdana" w:hAnsi="Verdana"/>
                <w:color w:val="auto"/>
                <w:sz w:val="22"/>
                <w:szCs w:val="22"/>
              </w:rPr>
            </w:pPr>
            <w:r w:rsidRPr="00FE2271">
              <w:rPr>
                <w:rFonts w:ascii="Verdana" w:eastAsia="Helvetica Neue" w:hAnsi="Verdana" w:cs="Helvetica Neue"/>
                <w:color w:val="auto"/>
                <w:sz w:val="22"/>
                <w:szCs w:val="22"/>
              </w:rPr>
              <w:t xml:space="preserve">At </w:t>
            </w:r>
            <w:r w:rsidR="00776B9F" w:rsidRPr="00FE2271">
              <w:rPr>
                <w:rFonts w:ascii="Verdana" w:eastAsia="Helvetica Neue" w:hAnsi="Verdana" w:cs="Helvetica Neue"/>
                <w:color w:val="auto"/>
                <w:sz w:val="22"/>
                <w:szCs w:val="22"/>
              </w:rPr>
              <w:t>d</w:t>
            </w:r>
            <w:r w:rsidRPr="00FE2271">
              <w:rPr>
                <w:rFonts w:ascii="Verdana" w:eastAsia="Helvetica Neue" w:hAnsi="Verdana" w:cs="Helvetica Neue"/>
                <w:color w:val="auto"/>
                <w:sz w:val="22"/>
                <w:szCs w:val="22"/>
              </w:rPr>
              <w:t>ischarge</w:t>
            </w:r>
          </w:p>
          <w:p w14:paraId="042464D0" w14:textId="35A81EB2" w:rsidR="00777752" w:rsidRPr="00FE2271" w:rsidRDefault="00777752" w:rsidP="00B92135">
            <w:pPr>
              <w:pStyle w:val="ListParagraph"/>
              <w:widowControl w:val="0"/>
              <w:numPr>
                <w:ilvl w:val="2"/>
                <w:numId w:val="38"/>
              </w:numPr>
              <w:rPr>
                <w:rFonts w:ascii="Verdana" w:hAnsi="Verdana"/>
                <w:color w:val="auto"/>
                <w:sz w:val="22"/>
                <w:szCs w:val="22"/>
              </w:rPr>
            </w:pPr>
            <w:r w:rsidRPr="00FE2271">
              <w:rPr>
                <w:rFonts w:ascii="Verdana" w:hAnsi="Verdana"/>
                <w:color w:val="auto"/>
                <w:sz w:val="22"/>
                <w:szCs w:val="22"/>
              </w:rPr>
              <w:t>Re-induction prior to discharge if possible.</w:t>
            </w:r>
          </w:p>
          <w:p w14:paraId="033C21F5" w14:textId="77777777" w:rsidR="00831517" w:rsidRPr="00FE2271" w:rsidRDefault="00831517" w:rsidP="00B92135">
            <w:pPr>
              <w:widowControl w:val="0"/>
              <w:numPr>
                <w:ilvl w:val="2"/>
                <w:numId w:val="38"/>
              </w:numPr>
              <w:rPr>
                <w:rFonts w:ascii="Verdana" w:hAnsi="Verdana"/>
                <w:color w:val="auto"/>
                <w:sz w:val="22"/>
                <w:szCs w:val="22"/>
              </w:rPr>
            </w:pPr>
            <w:r w:rsidRPr="00FE2271">
              <w:rPr>
                <w:rFonts w:ascii="Verdana" w:eastAsia="Helvetica Neue" w:hAnsi="Verdana" w:cs="Helvetica Neue"/>
                <w:color w:val="auto"/>
                <w:sz w:val="22"/>
                <w:szCs w:val="22"/>
              </w:rPr>
              <w:t>Hold buprenorphine</w:t>
            </w:r>
            <w:r w:rsidR="00517026" w:rsidRPr="00FE2271">
              <w:rPr>
                <w:rFonts w:ascii="Verdana" w:eastAsia="Helvetica Neue" w:hAnsi="Verdana" w:cs="Helvetica Neue"/>
                <w:color w:val="auto"/>
                <w:sz w:val="22"/>
                <w:szCs w:val="22"/>
              </w:rPr>
              <w:t>.</w:t>
            </w:r>
          </w:p>
          <w:p w14:paraId="34EF75CB" w14:textId="601BBAAF" w:rsidR="00276E4E" w:rsidRPr="00FE2271" w:rsidRDefault="00B10DFB" w:rsidP="00B92135">
            <w:pPr>
              <w:widowControl w:val="0"/>
              <w:numPr>
                <w:ilvl w:val="2"/>
                <w:numId w:val="38"/>
              </w:numPr>
              <w:rPr>
                <w:rFonts w:ascii="Verdana" w:hAnsi="Verdana"/>
                <w:color w:val="auto"/>
                <w:sz w:val="22"/>
                <w:szCs w:val="22"/>
              </w:rPr>
            </w:pPr>
            <w:r w:rsidRPr="00FE2271">
              <w:rPr>
                <w:rFonts w:ascii="Verdana" w:eastAsia="Helvetica Neue" w:hAnsi="Verdana" w:cs="Helvetica Neue"/>
                <w:color w:val="auto"/>
                <w:sz w:val="22"/>
                <w:szCs w:val="22"/>
              </w:rPr>
              <w:lastRenderedPageBreak/>
              <w:t>Continue 15</w:t>
            </w:r>
            <w:r w:rsidR="008059B3" w:rsidRPr="00FE2271">
              <w:rPr>
                <w:rFonts w:ascii="Verdana" w:eastAsia="Helvetica Neue" w:hAnsi="Verdana" w:cs="Helvetica Neue"/>
                <w:color w:val="auto"/>
                <w:sz w:val="22"/>
                <w:szCs w:val="22"/>
              </w:rPr>
              <w:t xml:space="preserve"> </w:t>
            </w:r>
            <w:r w:rsidRPr="00FE2271">
              <w:rPr>
                <w:rFonts w:ascii="Verdana" w:eastAsia="Helvetica Neue" w:hAnsi="Verdana" w:cs="Helvetica Neue"/>
                <w:color w:val="auto"/>
                <w:sz w:val="22"/>
                <w:szCs w:val="22"/>
              </w:rPr>
              <w:t>mg morphine for baseline opioid requirements, with limited PRN.</w:t>
            </w:r>
          </w:p>
          <w:p w14:paraId="6186B2A8" w14:textId="3FD0C784" w:rsidR="00276E4E" w:rsidRPr="00FE2271" w:rsidRDefault="00B10DFB" w:rsidP="00B92135">
            <w:pPr>
              <w:widowControl w:val="0"/>
              <w:numPr>
                <w:ilvl w:val="2"/>
                <w:numId w:val="38"/>
              </w:numPr>
              <w:rPr>
                <w:rFonts w:ascii="Verdana" w:hAnsi="Verdana"/>
                <w:color w:val="auto"/>
                <w:sz w:val="22"/>
                <w:szCs w:val="22"/>
              </w:rPr>
            </w:pPr>
            <w:r w:rsidRPr="00FE2271">
              <w:rPr>
                <w:rFonts w:ascii="Verdana" w:eastAsia="Helvetica Neue" w:hAnsi="Verdana" w:cs="Helvetica Neue"/>
                <w:color w:val="auto"/>
                <w:sz w:val="22"/>
                <w:szCs w:val="22"/>
              </w:rPr>
              <w:t>Schedule appointment with patient’s buprenorphine pr</w:t>
            </w:r>
            <w:r w:rsidR="00032613" w:rsidRPr="00FE2271">
              <w:rPr>
                <w:rFonts w:ascii="Verdana" w:eastAsia="Helvetica Neue" w:hAnsi="Verdana" w:cs="Helvetica Neue"/>
                <w:color w:val="auto"/>
                <w:sz w:val="22"/>
                <w:szCs w:val="22"/>
              </w:rPr>
              <w:t>escriber</w:t>
            </w:r>
            <w:r w:rsidRPr="00FE2271">
              <w:rPr>
                <w:rFonts w:ascii="Verdana" w:eastAsia="Helvetica Neue" w:hAnsi="Verdana" w:cs="Helvetica Neue"/>
                <w:color w:val="auto"/>
                <w:sz w:val="22"/>
                <w:szCs w:val="22"/>
              </w:rPr>
              <w:t xml:space="preserve"> </w:t>
            </w:r>
            <w:r w:rsidR="00776B9F" w:rsidRPr="00FE2271">
              <w:rPr>
                <w:rFonts w:ascii="Verdana" w:eastAsia="Helvetica Neue" w:hAnsi="Verdana" w:cs="Helvetica Neue"/>
                <w:color w:val="auto"/>
                <w:sz w:val="22"/>
                <w:szCs w:val="22"/>
              </w:rPr>
              <w:t>to occur with</w:t>
            </w:r>
            <w:r w:rsidRPr="00FE2271">
              <w:rPr>
                <w:rFonts w:ascii="Verdana" w:eastAsia="Helvetica Neue" w:hAnsi="Verdana" w:cs="Helvetica Neue"/>
                <w:color w:val="auto"/>
                <w:sz w:val="22"/>
                <w:szCs w:val="22"/>
              </w:rPr>
              <w:t xml:space="preserve">in </w:t>
            </w:r>
            <w:r w:rsidR="00776B9F" w:rsidRPr="00FE2271">
              <w:rPr>
                <w:rFonts w:ascii="Verdana" w:eastAsia="Helvetica Neue" w:hAnsi="Verdana" w:cs="Helvetica Neue"/>
                <w:color w:val="auto"/>
                <w:sz w:val="22"/>
                <w:szCs w:val="22"/>
              </w:rPr>
              <w:t>one</w:t>
            </w:r>
            <w:r w:rsidRPr="00FE2271">
              <w:rPr>
                <w:rFonts w:ascii="Verdana" w:eastAsia="Helvetica Neue" w:hAnsi="Verdana" w:cs="Helvetica Neue"/>
                <w:color w:val="auto"/>
                <w:sz w:val="22"/>
                <w:szCs w:val="22"/>
              </w:rPr>
              <w:t xml:space="preserve"> week to </w:t>
            </w:r>
            <w:r w:rsidR="00776B9F" w:rsidRPr="00FE2271">
              <w:rPr>
                <w:rFonts w:ascii="Verdana" w:eastAsia="Helvetica Neue" w:hAnsi="Verdana" w:cs="Helvetica Neue"/>
                <w:color w:val="auto"/>
                <w:sz w:val="22"/>
                <w:szCs w:val="22"/>
              </w:rPr>
              <w:t>for</w:t>
            </w:r>
            <w:r w:rsidRPr="00FE2271">
              <w:rPr>
                <w:rFonts w:ascii="Verdana" w:eastAsia="Helvetica Neue" w:hAnsi="Verdana" w:cs="Helvetica Neue"/>
                <w:color w:val="auto"/>
                <w:sz w:val="22"/>
                <w:szCs w:val="22"/>
              </w:rPr>
              <w:t xml:space="preserve"> re-initiation</w:t>
            </w:r>
            <w:r w:rsidR="00517026" w:rsidRPr="00FE2271">
              <w:rPr>
                <w:rFonts w:ascii="Verdana" w:eastAsia="Helvetica Neue" w:hAnsi="Verdana" w:cs="Helvetica Neue"/>
                <w:color w:val="auto"/>
                <w:sz w:val="22"/>
                <w:szCs w:val="22"/>
              </w:rPr>
              <w:t>.</w:t>
            </w:r>
          </w:p>
          <w:p w14:paraId="37A1443B" w14:textId="77777777" w:rsidR="00762330" w:rsidRPr="00FE2271" w:rsidRDefault="00762330" w:rsidP="00B92135">
            <w:pPr>
              <w:widowControl w:val="0"/>
              <w:contextualSpacing w:val="0"/>
              <w:rPr>
                <w:rFonts w:ascii="Verdana" w:eastAsia="Century Gothic" w:hAnsi="Verdana" w:cs="Century Gothic"/>
                <w:color w:val="FF0000"/>
                <w:sz w:val="22"/>
                <w:szCs w:val="22"/>
              </w:rPr>
            </w:pPr>
          </w:p>
          <w:p w14:paraId="0780B392" w14:textId="77777777" w:rsidR="00276E4E" w:rsidRPr="00FE2271" w:rsidRDefault="00B10DFB" w:rsidP="00B92135">
            <w:pPr>
              <w:widowControl w:val="0"/>
              <w:contextualSpacing w:val="0"/>
              <w:rPr>
                <w:rFonts w:ascii="Verdana" w:eastAsia="Helvetica Neue" w:hAnsi="Verdana" w:cs="Helvetica Neue"/>
                <w:color w:val="ED7D31" w:themeColor="accent2"/>
                <w:sz w:val="22"/>
                <w:szCs w:val="22"/>
              </w:rPr>
            </w:pPr>
            <w:r w:rsidRPr="00564918">
              <w:rPr>
                <w:rFonts w:ascii="Verdana" w:eastAsia="Century Gothic" w:hAnsi="Verdana" w:cs="Century Gothic"/>
                <w:color w:val="FF5E0E"/>
                <w:sz w:val="22"/>
                <w:szCs w:val="22"/>
              </w:rPr>
              <w:t>Buprenorphine</w:t>
            </w:r>
            <w:r w:rsidRPr="00FE2271">
              <w:rPr>
                <w:rFonts w:ascii="Verdana" w:eastAsia="Century Gothic" w:hAnsi="Verdana" w:cs="Century Gothic"/>
                <w:color w:val="ED7D31" w:themeColor="accent2"/>
                <w:sz w:val="22"/>
                <w:szCs w:val="22"/>
              </w:rPr>
              <w:t xml:space="preserve"> </w:t>
            </w:r>
            <w:r w:rsidRPr="00564918">
              <w:rPr>
                <w:rFonts w:ascii="Verdana" w:eastAsia="Century Gothic" w:hAnsi="Verdana" w:cs="Century Gothic"/>
                <w:color w:val="FF5E0E"/>
                <w:sz w:val="22"/>
                <w:szCs w:val="22"/>
              </w:rPr>
              <w:t>Maintenance</w:t>
            </w:r>
            <w:r w:rsidRPr="00FE2271">
              <w:rPr>
                <w:rFonts w:ascii="Verdana" w:eastAsia="Century Gothic" w:hAnsi="Verdana" w:cs="Century Gothic"/>
                <w:color w:val="ED7D31" w:themeColor="accent2"/>
                <w:sz w:val="22"/>
                <w:szCs w:val="22"/>
              </w:rPr>
              <w:t xml:space="preserve"> </w:t>
            </w:r>
            <w:r w:rsidRPr="00564918">
              <w:rPr>
                <w:rFonts w:ascii="Verdana" w:eastAsia="Century Gothic" w:hAnsi="Verdana" w:cs="Century Gothic"/>
                <w:color w:val="FF5E0E"/>
                <w:sz w:val="22"/>
                <w:szCs w:val="22"/>
              </w:rPr>
              <w:t>Therapy WITHOUT Opioids</w:t>
            </w:r>
          </w:p>
          <w:p w14:paraId="6F75A806" w14:textId="0DAE64CA" w:rsidR="00777752" w:rsidRPr="00564918" w:rsidRDefault="00B10DFB" w:rsidP="00B92135">
            <w:pPr>
              <w:widowControl w:val="0"/>
              <w:numPr>
                <w:ilvl w:val="0"/>
                <w:numId w:val="40"/>
              </w:numPr>
              <w:rPr>
                <w:rFonts w:ascii="Verdana" w:hAnsi="Verdana"/>
                <w:color w:val="auto"/>
                <w:sz w:val="22"/>
                <w:szCs w:val="22"/>
              </w:rPr>
            </w:pPr>
            <w:r w:rsidRPr="00564918">
              <w:rPr>
                <w:rFonts w:ascii="Verdana" w:eastAsia="Helvetica Neue" w:hAnsi="Verdana" w:cs="Helvetica Neue"/>
                <w:color w:val="auto"/>
                <w:sz w:val="22"/>
                <w:szCs w:val="22"/>
              </w:rPr>
              <w:t>PREOPERATIVE</w:t>
            </w:r>
          </w:p>
          <w:p w14:paraId="0FBBF308" w14:textId="76D6E152" w:rsidR="00276E4E" w:rsidRPr="00FE2271" w:rsidRDefault="00777752" w:rsidP="00B92135">
            <w:pPr>
              <w:pStyle w:val="ListParagraph"/>
              <w:widowControl w:val="0"/>
              <w:numPr>
                <w:ilvl w:val="1"/>
                <w:numId w:val="40"/>
              </w:numPr>
              <w:rPr>
                <w:rFonts w:ascii="Verdana" w:hAnsi="Verdana"/>
                <w:color w:val="auto"/>
                <w:sz w:val="22"/>
                <w:szCs w:val="22"/>
              </w:rPr>
            </w:pPr>
            <w:r w:rsidRPr="00FE2271">
              <w:rPr>
                <w:rFonts w:ascii="Verdana" w:hAnsi="Verdana"/>
                <w:color w:val="auto"/>
                <w:sz w:val="22"/>
                <w:szCs w:val="22"/>
              </w:rPr>
              <w:t xml:space="preserve">Confirm Buprenorphine maintenance dose with the </w:t>
            </w:r>
            <w:r w:rsidR="00115CDB" w:rsidRPr="00FE2271">
              <w:rPr>
                <w:rFonts w:ascii="Verdana" w:hAnsi="Verdana"/>
                <w:color w:val="auto"/>
                <w:sz w:val="22"/>
                <w:szCs w:val="22"/>
              </w:rPr>
              <w:t xml:space="preserve">office based opioid treatment provider, opioid treatment program, </w:t>
            </w:r>
            <w:r w:rsidR="00DF001A" w:rsidRPr="00FE2271">
              <w:rPr>
                <w:rFonts w:ascii="Verdana" w:hAnsi="Verdana"/>
                <w:color w:val="auto"/>
                <w:sz w:val="22"/>
                <w:szCs w:val="22"/>
              </w:rPr>
              <w:t>MassPAT</w:t>
            </w:r>
            <w:r w:rsidR="00E5501E" w:rsidRPr="00FE2271">
              <w:rPr>
                <w:rFonts w:ascii="Verdana" w:hAnsi="Verdana"/>
                <w:color w:val="auto"/>
                <w:sz w:val="22"/>
                <w:szCs w:val="22"/>
              </w:rPr>
              <w:t>,</w:t>
            </w:r>
            <w:r w:rsidRPr="00FE2271">
              <w:rPr>
                <w:rFonts w:ascii="Verdana" w:hAnsi="Verdana"/>
                <w:color w:val="auto"/>
                <w:sz w:val="22"/>
                <w:szCs w:val="22"/>
              </w:rPr>
              <w:t xml:space="preserve"> and/or prescriber</w:t>
            </w:r>
            <w:r w:rsidR="00517026" w:rsidRPr="00FE2271">
              <w:rPr>
                <w:rFonts w:ascii="Verdana" w:hAnsi="Verdana"/>
                <w:color w:val="auto"/>
                <w:sz w:val="22"/>
                <w:szCs w:val="22"/>
              </w:rPr>
              <w:t>.</w:t>
            </w:r>
          </w:p>
          <w:p w14:paraId="38672F55" w14:textId="77777777" w:rsidR="00276E4E" w:rsidRPr="00FE2271" w:rsidRDefault="00B10DFB" w:rsidP="00B92135">
            <w:pPr>
              <w:pStyle w:val="ListParagraph"/>
              <w:widowControl w:val="0"/>
              <w:numPr>
                <w:ilvl w:val="1"/>
                <w:numId w:val="40"/>
              </w:numPr>
              <w:rPr>
                <w:rFonts w:ascii="Verdana" w:hAnsi="Verdana"/>
                <w:color w:val="auto"/>
                <w:sz w:val="22"/>
                <w:szCs w:val="22"/>
              </w:rPr>
            </w:pPr>
            <w:r w:rsidRPr="00FE2271">
              <w:rPr>
                <w:rFonts w:ascii="Verdana" w:eastAsia="Helvetica Neue" w:hAnsi="Verdana" w:cs="Helvetica Neue"/>
                <w:color w:val="auto"/>
                <w:sz w:val="22"/>
                <w:szCs w:val="22"/>
              </w:rPr>
              <w:t>Take morning dose of buprenorphine on day of procedure.</w:t>
            </w:r>
          </w:p>
          <w:p w14:paraId="698F96E9" w14:textId="77777777" w:rsidR="00276E4E" w:rsidRPr="00FE2271" w:rsidRDefault="00B10DFB" w:rsidP="00B92135">
            <w:pPr>
              <w:widowControl w:val="0"/>
              <w:numPr>
                <w:ilvl w:val="0"/>
                <w:numId w:val="40"/>
              </w:numPr>
              <w:rPr>
                <w:rFonts w:ascii="Verdana" w:hAnsi="Verdana"/>
                <w:color w:val="auto"/>
                <w:sz w:val="22"/>
                <w:szCs w:val="22"/>
              </w:rPr>
            </w:pPr>
            <w:r w:rsidRPr="00FE2271">
              <w:rPr>
                <w:rFonts w:ascii="Verdana" w:eastAsia="Helvetica Neue" w:hAnsi="Verdana" w:cs="Helvetica Neue"/>
                <w:color w:val="auto"/>
                <w:sz w:val="22"/>
                <w:szCs w:val="22"/>
              </w:rPr>
              <w:t>POSTOPERATIVE</w:t>
            </w:r>
          </w:p>
          <w:p w14:paraId="449D49FA" w14:textId="77777777" w:rsidR="00305161" w:rsidRPr="00FE2271" w:rsidRDefault="00B10DFB" w:rsidP="00B92135">
            <w:pPr>
              <w:widowControl w:val="0"/>
              <w:numPr>
                <w:ilvl w:val="1"/>
                <w:numId w:val="40"/>
              </w:numPr>
              <w:rPr>
                <w:rFonts w:ascii="Verdana" w:hAnsi="Verdana"/>
                <w:color w:val="auto"/>
                <w:sz w:val="22"/>
                <w:szCs w:val="22"/>
              </w:rPr>
            </w:pPr>
            <w:r w:rsidRPr="00FE2271">
              <w:rPr>
                <w:rFonts w:ascii="Verdana" w:eastAsia="Helvetica Neue" w:hAnsi="Verdana" w:cs="Helvetica Neue"/>
                <w:color w:val="auto"/>
                <w:sz w:val="22"/>
                <w:szCs w:val="22"/>
              </w:rPr>
              <w:t>Use multimodal pain management with non-opioid medication</w:t>
            </w:r>
            <w:r w:rsidR="00305161" w:rsidRPr="00FE2271">
              <w:rPr>
                <w:rFonts w:ascii="Verdana" w:eastAsia="Helvetica Neue" w:hAnsi="Verdana" w:cs="Helvetica Neue"/>
                <w:color w:val="auto"/>
                <w:sz w:val="22"/>
                <w:szCs w:val="22"/>
              </w:rPr>
              <w:t>.</w:t>
            </w:r>
          </w:p>
          <w:p w14:paraId="612BD3C9" w14:textId="4782F8EE" w:rsidR="00305161" w:rsidRPr="00FE2271" w:rsidRDefault="00B10DFB" w:rsidP="00B92135">
            <w:pPr>
              <w:widowControl w:val="0"/>
              <w:numPr>
                <w:ilvl w:val="1"/>
                <w:numId w:val="40"/>
              </w:numPr>
              <w:rPr>
                <w:rFonts w:ascii="Verdana" w:eastAsia="Helvetica Neue" w:hAnsi="Verdana" w:cs="Helvetica Neue"/>
                <w:color w:val="auto"/>
                <w:sz w:val="22"/>
                <w:szCs w:val="22"/>
              </w:rPr>
            </w:pPr>
            <w:r w:rsidRPr="00FE2271">
              <w:rPr>
                <w:rFonts w:ascii="Verdana" w:eastAsia="Helvetica Neue" w:hAnsi="Verdana" w:cs="Helvetica Neue"/>
                <w:color w:val="auto"/>
                <w:sz w:val="22"/>
                <w:szCs w:val="22"/>
              </w:rPr>
              <w:t>Consider splitting patient’s total daily buprenorphine dose into q8h schedule if more pain control is needed.</w:t>
            </w:r>
            <w:r w:rsidR="00003AE3" w:rsidRPr="00FE2271">
              <w:rPr>
                <w:rFonts w:ascii="Verdana" w:eastAsia="Helvetica Neue" w:hAnsi="Verdana" w:cs="Helvetica Neue"/>
                <w:color w:val="auto"/>
                <w:sz w:val="22"/>
                <w:szCs w:val="22"/>
              </w:rPr>
              <w:t xml:space="preserve"> Additional </w:t>
            </w:r>
            <w:r w:rsidR="00776B9F" w:rsidRPr="00FE2271">
              <w:rPr>
                <w:rFonts w:ascii="Verdana" w:hAnsi="Verdana"/>
                <w:color w:val="auto"/>
                <w:sz w:val="22"/>
                <w:szCs w:val="22"/>
              </w:rPr>
              <w:t>b</w:t>
            </w:r>
            <w:r w:rsidR="00003AE3" w:rsidRPr="00FE2271">
              <w:rPr>
                <w:rFonts w:ascii="Verdana" w:hAnsi="Verdana"/>
                <w:color w:val="auto"/>
                <w:sz w:val="22"/>
                <w:szCs w:val="22"/>
              </w:rPr>
              <w:t>uprenorphine</w:t>
            </w:r>
            <w:r w:rsidR="00003AE3" w:rsidRPr="00FE2271">
              <w:rPr>
                <w:rFonts w:ascii="Verdana" w:eastAsia="Helvetica Neue" w:hAnsi="Verdana" w:cs="Helvetica Neue"/>
                <w:color w:val="auto"/>
                <w:sz w:val="22"/>
                <w:szCs w:val="22"/>
              </w:rPr>
              <w:t xml:space="preserve"> is also reasonable.</w:t>
            </w:r>
          </w:p>
          <w:p w14:paraId="6968A94C" w14:textId="77777777" w:rsidR="00305161" w:rsidRPr="00D437E7" w:rsidRDefault="00305161" w:rsidP="00B92135">
            <w:pPr>
              <w:widowControl w:val="0"/>
              <w:ind w:left="1440"/>
              <w:rPr>
                <w:rFonts w:ascii="Verdana" w:eastAsia="Helvetica Neue" w:hAnsi="Verdana" w:cs="Helvetica Neue"/>
                <w:sz w:val="22"/>
                <w:szCs w:val="22"/>
              </w:rPr>
            </w:pPr>
          </w:p>
          <w:p w14:paraId="6F33BC4C" w14:textId="6DEBD7C7" w:rsidR="00305161" w:rsidRPr="00D437E7" w:rsidRDefault="00F00715" w:rsidP="00B92135">
            <w:pPr>
              <w:widowControl w:val="0"/>
              <w:rPr>
                <w:rFonts w:ascii="Verdana" w:eastAsia="Helvetica Neue" w:hAnsi="Verdana" w:cs="Helvetica Neue"/>
                <w:sz w:val="22"/>
                <w:szCs w:val="22"/>
              </w:rPr>
            </w:pPr>
            <w:r>
              <w:rPr>
                <w:rFonts w:ascii="Verdana" w:eastAsia="Helvetica Neue" w:hAnsi="Verdana" w:cs="Helvetica Neue"/>
                <w:b/>
                <w:sz w:val="22"/>
                <w:szCs w:val="22"/>
              </w:rPr>
              <w:t xml:space="preserve">While </w:t>
            </w:r>
            <w:r w:rsidR="00305161" w:rsidRPr="00D437E7">
              <w:rPr>
                <w:rFonts w:ascii="Verdana" w:eastAsia="Helvetica Neue" w:hAnsi="Verdana" w:cs="Helvetica Neue"/>
                <w:b/>
                <w:sz w:val="22"/>
                <w:szCs w:val="22"/>
              </w:rPr>
              <w:t xml:space="preserve">Naltrexone </w:t>
            </w:r>
            <w:r>
              <w:rPr>
                <w:rFonts w:ascii="Verdana" w:eastAsia="Helvetica Neue" w:hAnsi="Verdana" w:cs="Helvetica Neue"/>
                <w:b/>
                <w:sz w:val="22"/>
                <w:szCs w:val="22"/>
              </w:rPr>
              <w:t xml:space="preserve">is an option, it should be the </w:t>
            </w:r>
            <w:r w:rsidR="00305161" w:rsidRPr="00D437E7">
              <w:rPr>
                <w:rFonts w:ascii="Verdana" w:eastAsia="Helvetica Neue" w:hAnsi="Verdana" w:cs="Helvetica Neue"/>
                <w:b/>
                <w:sz w:val="22"/>
                <w:szCs w:val="22"/>
              </w:rPr>
              <w:t>last option</w:t>
            </w:r>
            <w:r w:rsidR="00C51A26">
              <w:rPr>
                <w:rFonts w:ascii="Verdana" w:eastAsia="Helvetica Neue" w:hAnsi="Verdana" w:cs="Helvetica Neue"/>
                <w:b/>
                <w:sz w:val="22"/>
                <w:szCs w:val="22"/>
              </w:rPr>
              <w:t>.</w:t>
            </w:r>
          </w:p>
          <w:p w14:paraId="2ECB9AD5" w14:textId="77777777" w:rsidR="00F00715" w:rsidRDefault="00F00715" w:rsidP="00B92135">
            <w:pPr>
              <w:widowControl w:val="0"/>
              <w:contextualSpacing w:val="0"/>
              <w:rPr>
                <w:rFonts w:ascii="Verdana" w:eastAsia="Century Gothic" w:hAnsi="Verdana" w:cs="Century Gothic"/>
                <w:color w:val="FF5E0E"/>
                <w:sz w:val="22"/>
                <w:szCs w:val="22"/>
              </w:rPr>
            </w:pPr>
          </w:p>
          <w:p w14:paraId="53FFB485" w14:textId="765D4FDA" w:rsidR="00305161" w:rsidRPr="00D437E7" w:rsidRDefault="00305161" w:rsidP="00B92135">
            <w:pPr>
              <w:widowControl w:val="0"/>
              <w:contextualSpacing w:val="0"/>
              <w:rPr>
                <w:rFonts w:ascii="Verdana" w:eastAsia="Helvetica Neue" w:hAnsi="Verdana" w:cs="Helvetica Neue"/>
                <w:sz w:val="22"/>
                <w:szCs w:val="22"/>
                <w:vertAlign w:val="superscript"/>
              </w:rPr>
            </w:pPr>
            <w:r w:rsidRPr="00D437E7">
              <w:rPr>
                <w:rFonts w:ascii="Verdana" w:eastAsia="Century Gothic" w:hAnsi="Verdana" w:cs="Century Gothic"/>
                <w:color w:val="FF5E0E"/>
                <w:sz w:val="22"/>
                <w:szCs w:val="22"/>
              </w:rPr>
              <w:t>Naltrexone Maintenance Therapy: Management WITH Opioids</w:t>
            </w:r>
          </w:p>
          <w:p w14:paraId="13BD35AD" w14:textId="77777777" w:rsidR="00305161" w:rsidRPr="005C0CE4" w:rsidRDefault="00305161" w:rsidP="00B92135">
            <w:pPr>
              <w:widowControl w:val="0"/>
              <w:numPr>
                <w:ilvl w:val="0"/>
                <w:numId w:val="41"/>
              </w:numPr>
              <w:rPr>
                <w:rFonts w:ascii="Verdana" w:hAnsi="Verdana"/>
                <w:color w:val="auto"/>
                <w:sz w:val="22"/>
                <w:szCs w:val="22"/>
              </w:rPr>
            </w:pPr>
            <w:r w:rsidRPr="005C0CE4">
              <w:rPr>
                <w:rFonts w:ascii="Verdana" w:eastAsia="Helvetica Neue" w:hAnsi="Verdana" w:cs="Helvetica Neue"/>
                <w:color w:val="auto"/>
                <w:sz w:val="22"/>
                <w:szCs w:val="22"/>
              </w:rPr>
              <w:t>PREOPERATIVE</w:t>
            </w:r>
          </w:p>
          <w:p w14:paraId="5CC0DBC7" w14:textId="74CD606B" w:rsidR="00305161" w:rsidRPr="005C0CE4" w:rsidRDefault="00305161" w:rsidP="00B92135">
            <w:pPr>
              <w:widowControl w:val="0"/>
              <w:numPr>
                <w:ilvl w:val="1"/>
                <w:numId w:val="41"/>
              </w:numPr>
              <w:rPr>
                <w:rFonts w:ascii="Verdana" w:hAnsi="Verdana"/>
                <w:color w:val="auto"/>
                <w:sz w:val="22"/>
                <w:szCs w:val="22"/>
              </w:rPr>
            </w:pPr>
            <w:r w:rsidRPr="005C0CE4">
              <w:rPr>
                <w:rFonts w:ascii="Verdana" w:eastAsia="Helvetica Neue" w:hAnsi="Verdana" w:cs="Helvetica Neue"/>
                <w:color w:val="auto"/>
                <w:sz w:val="22"/>
                <w:szCs w:val="22"/>
              </w:rPr>
              <w:t xml:space="preserve">Discontinue oral naltrexone </w:t>
            </w:r>
            <w:r w:rsidRPr="005C0CE4">
              <w:rPr>
                <w:rFonts w:ascii="Verdana" w:eastAsia="Helvetica Neue" w:hAnsi="Verdana" w:cs="Helvetica Neue"/>
                <w:b/>
                <w:color w:val="auto"/>
                <w:sz w:val="22"/>
                <w:szCs w:val="22"/>
              </w:rPr>
              <w:t>72 hours</w:t>
            </w:r>
            <w:r w:rsidRPr="005C0CE4">
              <w:rPr>
                <w:rFonts w:ascii="Verdana" w:eastAsia="Helvetica Neue" w:hAnsi="Verdana" w:cs="Helvetica Neue"/>
                <w:color w:val="auto"/>
                <w:sz w:val="22"/>
                <w:szCs w:val="22"/>
              </w:rPr>
              <w:t xml:space="preserve"> before surgery.</w:t>
            </w:r>
          </w:p>
          <w:p w14:paraId="6DBC4864" w14:textId="05F8DD3D" w:rsidR="00305161" w:rsidRPr="005C0CE4" w:rsidRDefault="00305161" w:rsidP="00B92135">
            <w:pPr>
              <w:widowControl w:val="0"/>
              <w:numPr>
                <w:ilvl w:val="1"/>
                <w:numId w:val="41"/>
              </w:numPr>
              <w:rPr>
                <w:rFonts w:ascii="Verdana" w:hAnsi="Verdana"/>
                <w:color w:val="auto"/>
                <w:sz w:val="22"/>
                <w:szCs w:val="22"/>
              </w:rPr>
            </w:pPr>
            <w:r w:rsidRPr="005C0CE4">
              <w:rPr>
                <w:rFonts w:ascii="Verdana" w:eastAsia="Helvetica Neue" w:hAnsi="Verdana" w:cs="Helvetica Neue"/>
                <w:color w:val="auto"/>
                <w:sz w:val="22"/>
                <w:szCs w:val="22"/>
              </w:rPr>
              <w:t xml:space="preserve">Discontinue depot naltrexone </w:t>
            </w:r>
            <w:r w:rsidR="0095737A">
              <w:rPr>
                <w:rFonts w:ascii="Verdana" w:eastAsia="Helvetica Neue" w:hAnsi="Verdana" w:cs="Helvetica Neue"/>
                <w:color w:val="auto"/>
                <w:sz w:val="22"/>
                <w:szCs w:val="22"/>
              </w:rPr>
              <w:t>(i.e., Vivitrol®</w:t>
            </w:r>
            <w:r w:rsidR="000317F4">
              <w:rPr>
                <w:rFonts w:ascii="Verdana" w:eastAsia="Helvetica Neue" w:hAnsi="Verdana" w:cs="Helvetica Neue"/>
                <w:color w:val="auto"/>
                <w:sz w:val="22"/>
                <w:szCs w:val="22"/>
              </w:rPr>
              <w:t>)</w:t>
            </w:r>
            <w:r w:rsidR="000317F4" w:rsidRPr="005C0CE4">
              <w:rPr>
                <w:rFonts w:ascii="Verdana" w:eastAsia="Helvetica Neue" w:hAnsi="Verdana" w:cs="Helvetica Neue"/>
                <w:color w:val="auto"/>
                <w:sz w:val="22"/>
                <w:szCs w:val="22"/>
              </w:rPr>
              <w:t xml:space="preserve"> one</w:t>
            </w:r>
            <w:r w:rsidRPr="005C0CE4">
              <w:rPr>
                <w:rFonts w:ascii="Verdana" w:eastAsia="Helvetica Neue" w:hAnsi="Verdana" w:cs="Helvetica Neue"/>
                <w:b/>
                <w:color w:val="auto"/>
                <w:sz w:val="22"/>
                <w:szCs w:val="22"/>
              </w:rPr>
              <w:t xml:space="preserve"> month</w:t>
            </w:r>
            <w:r w:rsidRPr="005C0CE4">
              <w:rPr>
                <w:rFonts w:ascii="Verdana" w:eastAsia="Helvetica Neue" w:hAnsi="Verdana" w:cs="Helvetica Neue"/>
                <w:color w:val="auto"/>
                <w:sz w:val="22"/>
                <w:szCs w:val="22"/>
              </w:rPr>
              <w:t xml:space="preserve"> prior to elective surgery.</w:t>
            </w:r>
          </w:p>
          <w:p w14:paraId="6B322221" w14:textId="77777777" w:rsidR="00305161" w:rsidRPr="005C0CE4" w:rsidRDefault="00305161" w:rsidP="00B92135">
            <w:pPr>
              <w:widowControl w:val="0"/>
              <w:numPr>
                <w:ilvl w:val="0"/>
                <w:numId w:val="41"/>
              </w:numPr>
              <w:rPr>
                <w:rFonts w:ascii="Verdana" w:hAnsi="Verdana"/>
                <w:color w:val="auto"/>
                <w:sz w:val="22"/>
                <w:szCs w:val="22"/>
              </w:rPr>
            </w:pPr>
            <w:r w:rsidRPr="005C0CE4">
              <w:rPr>
                <w:rFonts w:ascii="Verdana" w:eastAsia="Helvetica Neue" w:hAnsi="Verdana" w:cs="Helvetica Neue"/>
                <w:color w:val="auto"/>
                <w:sz w:val="22"/>
                <w:szCs w:val="22"/>
              </w:rPr>
              <w:t>POSTOPERATIVE</w:t>
            </w:r>
          </w:p>
          <w:p w14:paraId="7D544B4A" w14:textId="77777777" w:rsidR="00305161" w:rsidRPr="005C0CE4" w:rsidRDefault="00305161" w:rsidP="00B92135">
            <w:pPr>
              <w:widowControl w:val="0"/>
              <w:numPr>
                <w:ilvl w:val="0"/>
                <w:numId w:val="42"/>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If surgery is performed emergently or naltrexone was not discontinued prior to surgery, naltrexone should be discontinued postoperatively.</w:t>
            </w:r>
          </w:p>
          <w:p w14:paraId="25D9471A" w14:textId="77777777" w:rsidR="00305161" w:rsidRPr="005C0CE4" w:rsidRDefault="00305161" w:rsidP="00B92135">
            <w:pPr>
              <w:widowControl w:val="0"/>
              <w:numPr>
                <w:ilvl w:val="0"/>
                <w:numId w:val="43"/>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Should either of the above cases occur, higher than usual opioid doses may be attempted in order to overcome the opioid antagonistic effects of naltrexone.</w:t>
            </w:r>
          </w:p>
          <w:p w14:paraId="1B89759B" w14:textId="77777777" w:rsidR="00305161" w:rsidRPr="005C0CE4" w:rsidRDefault="00305161" w:rsidP="00B92135">
            <w:pPr>
              <w:widowControl w:val="0"/>
              <w:numPr>
                <w:ilvl w:val="0"/>
                <w:numId w:val="43"/>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Observe closely for respiratory depression</w:t>
            </w:r>
            <w:r w:rsidR="00CF639B">
              <w:rPr>
                <w:rFonts w:ascii="Verdana" w:eastAsia="Helvetica Neue" w:hAnsi="Verdana" w:cs="Helvetica Neue"/>
                <w:color w:val="auto"/>
                <w:sz w:val="22"/>
                <w:szCs w:val="22"/>
              </w:rPr>
              <w:t>.</w:t>
            </w:r>
          </w:p>
          <w:p w14:paraId="037187E4" w14:textId="1FD23648" w:rsidR="00305161" w:rsidRPr="005C0CE4" w:rsidRDefault="00224A93" w:rsidP="00B92135">
            <w:pPr>
              <w:widowControl w:val="0"/>
              <w:numPr>
                <w:ilvl w:val="0"/>
                <w:numId w:val="42"/>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U</w:t>
            </w:r>
            <w:r>
              <w:rPr>
                <w:rFonts w:ascii="Verdana" w:eastAsia="Helvetica Neue" w:hAnsi="Verdana" w:cs="Helvetica Neue"/>
                <w:color w:val="auto"/>
                <w:sz w:val="22"/>
                <w:szCs w:val="22"/>
              </w:rPr>
              <w:t>s</w:t>
            </w:r>
            <w:r w:rsidRPr="005C0CE4">
              <w:rPr>
                <w:rFonts w:ascii="Verdana" w:eastAsia="Helvetica Neue" w:hAnsi="Verdana" w:cs="Helvetica Neue"/>
                <w:color w:val="auto"/>
                <w:sz w:val="22"/>
                <w:szCs w:val="22"/>
              </w:rPr>
              <w:t xml:space="preserve">e </w:t>
            </w:r>
            <w:r w:rsidR="00305161" w:rsidRPr="005C0CE4">
              <w:rPr>
                <w:rFonts w:ascii="Verdana" w:eastAsia="Helvetica Neue" w:hAnsi="Verdana" w:cs="Helvetica Neue"/>
                <w:color w:val="auto"/>
                <w:sz w:val="22"/>
                <w:szCs w:val="22"/>
              </w:rPr>
              <w:t>multimodal pain management with non-opioid medications (NSAIDs, acetaminophen etc.)</w:t>
            </w:r>
            <w:r w:rsidR="00517026">
              <w:rPr>
                <w:rFonts w:ascii="Verdana" w:eastAsia="Helvetica Neue" w:hAnsi="Verdana" w:cs="Helvetica Neue"/>
                <w:color w:val="auto"/>
                <w:sz w:val="22"/>
                <w:szCs w:val="22"/>
              </w:rPr>
              <w:t>.</w:t>
            </w:r>
          </w:p>
          <w:p w14:paraId="3576DB5E" w14:textId="5E7930AF" w:rsidR="00E5501E" w:rsidRPr="005C0CE4" w:rsidRDefault="00305161" w:rsidP="00B92135">
            <w:pPr>
              <w:widowControl w:val="0"/>
              <w:numPr>
                <w:ilvl w:val="0"/>
                <w:numId w:val="42"/>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For acute postoperative pain, consider scheduled opioid (consider fentanyl as </w:t>
            </w:r>
            <w:r w:rsidR="00224A93">
              <w:rPr>
                <w:rFonts w:ascii="Verdana" w:eastAsia="Helvetica Neue" w:hAnsi="Verdana" w:cs="Helvetica Neue"/>
                <w:color w:val="auto"/>
                <w:sz w:val="22"/>
                <w:szCs w:val="22"/>
              </w:rPr>
              <w:t>first</w:t>
            </w:r>
            <w:r w:rsidR="00224A93"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line choice due to high affinity at opioid receptor)</w:t>
            </w:r>
            <w:r w:rsidR="00090DD5">
              <w:rPr>
                <w:rFonts w:ascii="Verdana" w:eastAsia="Helvetica Neue" w:hAnsi="Verdana" w:cs="Helvetica Neue"/>
                <w:color w:val="auto"/>
                <w:sz w:val="22"/>
                <w:szCs w:val="22"/>
              </w:rPr>
              <w:t xml:space="preserve"> </w:t>
            </w:r>
            <w:r w:rsidR="00E5501E" w:rsidRPr="005C0CE4">
              <w:rPr>
                <w:rFonts w:ascii="Verdana" w:eastAsia="Helvetica Neue" w:hAnsi="Verdana" w:cs="Helvetica Neue"/>
                <w:color w:val="auto"/>
                <w:sz w:val="22"/>
                <w:szCs w:val="22"/>
              </w:rPr>
              <w:t>or PCAs instead of PRN medication only</w:t>
            </w:r>
            <w:r w:rsidR="00517026">
              <w:rPr>
                <w:rFonts w:ascii="Verdana" w:eastAsia="Helvetica Neue" w:hAnsi="Verdana" w:cs="Helvetica Neue"/>
                <w:color w:val="auto"/>
                <w:sz w:val="22"/>
                <w:szCs w:val="22"/>
              </w:rPr>
              <w:t>.</w:t>
            </w:r>
          </w:p>
          <w:p w14:paraId="2BCA7F10" w14:textId="6A4DA32E" w:rsidR="00E5501E" w:rsidRPr="005C0CE4" w:rsidRDefault="00E5501E" w:rsidP="00B92135">
            <w:pPr>
              <w:widowControl w:val="0"/>
              <w:numPr>
                <w:ilvl w:val="0"/>
                <w:numId w:val="42"/>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The patient should be abstinent from opioids post-operatively for 3-5 days prior to resuming </w:t>
            </w:r>
            <w:r w:rsidRPr="005C0CE4">
              <w:rPr>
                <w:rFonts w:ascii="Verdana" w:eastAsia="Helvetica Neue" w:hAnsi="Verdana" w:cs="Helvetica Neue"/>
                <w:color w:val="auto"/>
                <w:sz w:val="22"/>
                <w:szCs w:val="22"/>
              </w:rPr>
              <w:lastRenderedPageBreak/>
              <w:t xml:space="preserve">naltrexone therapy, depending on the duration and half-life of the </w:t>
            </w:r>
            <w:r w:rsidR="007E0B53" w:rsidRPr="005C0CE4">
              <w:rPr>
                <w:rFonts w:ascii="Verdana" w:eastAsia="Helvetica Neue" w:hAnsi="Verdana" w:cs="Helvetica Neue"/>
                <w:color w:val="auto"/>
                <w:sz w:val="22"/>
                <w:szCs w:val="22"/>
              </w:rPr>
              <w:t>opioid</w:t>
            </w:r>
            <w:r w:rsidRPr="005C0CE4">
              <w:rPr>
                <w:rFonts w:ascii="Verdana" w:eastAsia="Helvetica Neue" w:hAnsi="Verdana" w:cs="Helvetica Neue"/>
                <w:color w:val="auto"/>
                <w:sz w:val="22"/>
                <w:szCs w:val="22"/>
              </w:rPr>
              <w:t xml:space="preserve"> </w:t>
            </w:r>
            <w:r w:rsidR="00224A93" w:rsidRPr="005C0CE4">
              <w:rPr>
                <w:rFonts w:ascii="Verdana" w:eastAsia="Helvetica Neue" w:hAnsi="Verdana" w:cs="Helvetica Neue"/>
                <w:color w:val="auto"/>
                <w:sz w:val="22"/>
                <w:szCs w:val="22"/>
              </w:rPr>
              <w:t>u</w:t>
            </w:r>
            <w:r w:rsidR="00224A93">
              <w:rPr>
                <w:rFonts w:ascii="Verdana" w:eastAsia="Helvetica Neue" w:hAnsi="Verdana" w:cs="Helvetica Neue"/>
                <w:color w:val="auto"/>
                <w:sz w:val="22"/>
                <w:szCs w:val="22"/>
              </w:rPr>
              <w:t>s</w:t>
            </w:r>
            <w:r w:rsidR="00224A93" w:rsidRPr="005C0CE4">
              <w:rPr>
                <w:rFonts w:ascii="Verdana" w:eastAsia="Helvetica Neue" w:hAnsi="Verdana" w:cs="Helvetica Neue"/>
                <w:color w:val="auto"/>
                <w:sz w:val="22"/>
                <w:szCs w:val="22"/>
              </w:rPr>
              <w:t>ed</w:t>
            </w:r>
            <w:r w:rsidRPr="005C0CE4">
              <w:rPr>
                <w:rFonts w:ascii="Verdana" w:eastAsia="Helvetica Neue" w:hAnsi="Verdana" w:cs="Helvetica Neue"/>
                <w:color w:val="auto"/>
                <w:sz w:val="22"/>
                <w:szCs w:val="22"/>
              </w:rPr>
              <w:t>.</w:t>
            </w:r>
          </w:p>
          <w:p w14:paraId="12796175" w14:textId="374C2415" w:rsidR="00E5501E" w:rsidRPr="00D437E7" w:rsidRDefault="00E5501E" w:rsidP="00B92135">
            <w:pPr>
              <w:widowControl w:val="0"/>
              <w:numPr>
                <w:ilvl w:val="0"/>
                <w:numId w:val="42"/>
              </w:numPr>
              <w:rPr>
                <w:rFonts w:ascii="Verdana" w:eastAsia="Helvetica Neue" w:hAnsi="Verdana" w:cs="Helvetica Neue"/>
                <w:sz w:val="22"/>
                <w:szCs w:val="22"/>
              </w:rPr>
            </w:pPr>
            <w:r w:rsidRPr="005C0CE4">
              <w:rPr>
                <w:rFonts w:ascii="Verdana" w:eastAsia="Helvetica Neue" w:hAnsi="Verdana" w:cs="Helvetica Neue"/>
                <w:color w:val="auto"/>
                <w:sz w:val="22"/>
                <w:szCs w:val="22"/>
              </w:rPr>
              <w:t>A naltrexone challenge test can be administered prior to resuming naltrexone maintenance therapy. Call Addiction Medicine Consult, if available, or an equivalent expert for assistance as necessary.</w:t>
            </w:r>
          </w:p>
          <w:p w14:paraId="424C6770" w14:textId="77777777" w:rsidR="00F7224F" w:rsidRDefault="00F7224F" w:rsidP="00B92135">
            <w:pPr>
              <w:widowControl w:val="0"/>
              <w:contextualSpacing w:val="0"/>
              <w:rPr>
                <w:rFonts w:ascii="Verdana" w:eastAsia="Century Gothic" w:hAnsi="Verdana" w:cs="Century Gothic"/>
                <w:color w:val="FF5E0E"/>
                <w:sz w:val="22"/>
                <w:szCs w:val="22"/>
              </w:rPr>
            </w:pPr>
          </w:p>
          <w:p w14:paraId="559C7468" w14:textId="77777777" w:rsidR="00E5501E" w:rsidRPr="00D437E7" w:rsidRDefault="00E5501E" w:rsidP="00B92135">
            <w:pPr>
              <w:widowControl w:val="0"/>
              <w:contextualSpacing w:val="0"/>
              <w:rPr>
                <w:rFonts w:ascii="Verdana" w:eastAsia="Helvetica Neue" w:hAnsi="Verdana" w:cs="Helvetica Neue"/>
                <w:sz w:val="22"/>
                <w:szCs w:val="22"/>
              </w:rPr>
            </w:pPr>
            <w:r w:rsidRPr="00D437E7">
              <w:rPr>
                <w:rFonts w:ascii="Verdana" w:eastAsia="Century Gothic" w:hAnsi="Verdana" w:cs="Century Gothic"/>
                <w:color w:val="FF5E0E"/>
                <w:sz w:val="22"/>
                <w:szCs w:val="22"/>
              </w:rPr>
              <w:t>Naltrexone Maintenance Therapy: Management WITHOUT Opioids</w:t>
            </w:r>
          </w:p>
          <w:p w14:paraId="6E2AAEBE" w14:textId="77777777" w:rsidR="00E5501E" w:rsidRPr="005C0CE4" w:rsidRDefault="00E5501E" w:rsidP="00B92135">
            <w:pPr>
              <w:widowControl w:val="0"/>
              <w:numPr>
                <w:ilvl w:val="0"/>
                <w:numId w:val="44"/>
              </w:numPr>
              <w:rPr>
                <w:rFonts w:ascii="Verdana" w:hAnsi="Verdana"/>
                <w:color w:val="auto"/>
                <w:sz w:val="22"/>
                <w:szCs w:val="22"/>
              </w:rPr>
            </w:pPr>
            <w:r w:rsidRPr="005C0CE4">
              <w:rPr>
                <w:rFonts w:ascii="Verdana" w:eastAsia="Helvetica Neue" w:hAnsi="Verdana" w:cs="Helvetica Neue"/>
                <w:color w:val="auto"/>
                <w:sz w:val="22"/>
                <w:szCs w:val="22"/>
              </w:rPr>
              <w:t>PREOPERATIVE</w:t>
            </w:r>
          </w:p>
          <w:p w14:paraId="767E9D9D" w14:textId="77777777" w:rsidR="00E5501E" w:rsidRPr="005C0CE4" w:rsidRDefault="00E5501E" w:rsidP="00B92135">
            <w:pPr>
              <w:widowControl w:val="0"/>
              <w:numPr>
                <w:ilvl w:val="1"/>
                <w:numId w:val="44"/>
              </w:numPr>
              <w:rPr>
                <w:rFonts w:ascii="Verdana" w:hAnsi="Verdana"/>
                <w:color w:val="auto"/>
                <w:sz w:val="22"/>
                <w:szCs w:val="22"/>
              </w:rPr>
            </w:pPr>
            <w:r w:rsidRPr="005C0CE4">
              <w:rPr>
                <w:rFonts w:ascii="Verdana" w:eastAsia="Helvetica Neue" w:hAnsi="Verdana" w:cs="Helvetica Neue"/>
                <w:color w:val="auto"/>
                <w:sz w:val="22"/>
                <w:szCs w:val="22"/>
              </w:rPr>
              <w:t>Continue standing naltrexone dose on the day of surgery</w:t>
            </w:r>
            <w:r w:rsidR="00517026">
              <w:rPr>
                <w:rFonts w:ascii="Verdana" w:eastAsia="Helvetica Neue" w:hAnsi="Verdana" w:cs="Helvetica Neue"/>
                <w:color w:val="auto"/>
                <w:sz w:val="22"/>
                <w:szCs w:val="22"/>
              </w:rPr>
              <w:t>.</w:t>
            </w:r>
          </w:p>
          <w:p w14:paraId="72719422" w14:textId="77777777" w:rsidR="00E5501E" w:rsidRPr="005C0CE4" w:rsidRDefault="00E5501E" w:rsidP="00B92135">
            <w:pPr>
              <w:widowControl w:val="0"/>
              <w:numPr>
                <w:ilvl w:val="0"/>
                <w:numId w:val="44"/>
              </w:numPr>
              <w:rPr>
                <w:rFonts w:ascii="Verdana" w:hAnsi="Verdana"/>
                <w:color w:val="auto"/>
                <w:sz w:val="22"/>
                <w:szCs w:val="22"/>
              </w:rPr>
            </w:pPr>
            <w:r w:rsidRPr="005C0CE4">
              <w:rPr>
                <w:rFonts w:ascii="Verdana" w:eastAsia="Helvetica Neue" w:hAnsi="Verdana" w:cs="Helvetica Neue"/>
                <w:color w:val="auto"/>
                <w:sz w:val="22"/>
                <w:szCs w:val="22"/>
              </w:rPr>
              <w:t>POSTOPERATIVE</w:t>
            </w:r>
          </w:p>
          <w:p w14:paraId="0A4CBF30" w14:textId="77777777" w:rsidR="00E5501E" w:rsidRPr="005C0CE4" w:rsidRDefault="00E5501E" w:rsidP="00B92135">
            <w:pPr>
              <w:widowControl w:val="0"/>
              <w:numPr>
                <w:ilvl w:val="1"/>
                <w:numId w:val="44"/>
              </w:numPr>
              <w:rPr>
                <w:rFonts w:ascii="Verdana" w:hAnsi="Verdana"/>
                <w:color w:val="auto"/>
                <w:sz w:val="22"/>
                <w:szCs w:val="22"/>
              </w:rPr>
            </w:pPr>
            <w:r w:rsidRPr="005C0CE4">
              <w:rPr>
                <w:rFonts w:ascii="Verdana" w:eastAsia="Helvetica Neue" w:hAnsi="Verdana" w:cs="Helvetica Neue"/>
                <w:color w:val="auto"/>
                <w:sz w:val="22"/>
                <w:szCs w:val="22"/>
              </w:rPr>
              <w:t>Continue standing naltrexone dose</w:t>
            </w:r>
            <w:r w:rsidR="00517026">
              <w:rPr>
                <w:rFonts w:ascii="Verdana" w:eastAsia="Helvetica Neue" w:hAnsi="Verdana" w:cs="Helvetica Neue"/>
                <w:color w:val="auto"/>
                <w:sz w:val="22"/>
                <w:szCs w:val="22"/>
              </w:rPr>
              <w:t>.</w:t>
            </w:r>
          </w:p>
          <w:p w14:paraId="3D4F3807" w14:textId="77777777" w:rsidR="00E5501E" w:rsidRPr="005C0CE4" w:rsidRDefault="00E5501E" w:rsidP="00B92135">
            <w:pPr>
              <w:widowControl w:val="0"/>
              <w:numPr>
                <w:ilvl w:val="1"/>
                <w:numId w:val="44"/>
              </w:numPr>
              <w:rPr>
                <w:rFonts w:ascii="Verdana" w:hAnsi="Verdana"/>
                <w:color w:val="auto"/>
                <w:sz w:val="22"/>
                <w:szCs w:val="22"/>
              </w:rPr>
            </w:pPr>
            <w:r w:rsidRPr="005C0CE4">
              <w:rPr>
                <w:rFonts w:ascii="Verdana" w:eastAsia="Helvetica Neue" w:hAnsi="Verdana" w:cs="Helvetica Neue"/>
                <w:color w:val="auto"/>
                <w:sz w:val="22"/>
                <w:szCs w:val="22"/>
              </w:rPr>
              <w:t>If patient is strict NPO, it is fine to hold naltrexone and resume when patient is tolerating PO</w:t>
            </w:r>
            <w:r w:rsidR="00517026">
              <w:rPr>
                <w:rFonts w:ascii="Verdana" w:eastAsia="Helvetica Neue" w:hAnsi="Verdana" w:cs="Helvetica Neue"/>
                <w:color w:val="auto"/>
                <w:sz w:val="22"/>
                <w:szCs w:val="22"/>
              </w:rPr>
              <w:t>.</w:t>
            </w:r>
          </w:p>
          <w:p w14:paraId="23254919" w14:textId="3F7A1459" w:rsidR="00E5501E" w:rsidRPr="00D437E7" w:rsidRDefault="00224A93" w:rsidP="00B92135">
            <w:pPr>
              <w:widowControl w:val="0"/>
              <w:numPr>
                <w:ilvl w:val="1"/>
                <w:numId w:val="44"/>
              </w:numPr>
              <w:rPr>
                <w:rFonts w:ascii="Verdana" w:hAnsi="Verdana"/>
                <w:sz w:val="22"/>
                <w:szCs w:val="22"/>
              </w:rPr>
            </w:pPr>
            <w:r w:rsidRPr="005C0CE4">
              <w:rPr>
                <w:rFonts w:ascii="Verdana" w:eastAsia="Helvetica Neue" w:hAnsi="Verdana" w:cs="Helvetica Neue"/>
                <w:color w:val="auto"/>
                <w:sz w:val="22"/>
                <w:szCs w:val="22"/>
              </w:rPr>
              <w:t>U</w:t>
            </w:r>
            <w:r>
              <w:rPr>
                <w:rFonts w:ascii="Verdana" w:eastAsia="Helvetica Neue" w:hAnsi="Verdana" w:cs="Helvetica Neue"/>
                <w:color w:val="auto"/>
                <w:sz w:val="22"/>
                <w:szCs w:val="22"/>
              </w:rPr>
              <w:t>s</w:t>
            </w:r>
            <w:r w:rsidRPr="005C0CE4">
              <w:rPr>
                <w:rFonts w:ascii="Verdana" w:eastAsia="Helvetica Neue" w:hAnsi="Verdana" w:cs="Helvetica Neue"/>
                <w:color w:val="auto"/>
                <w:sz w:val="22"/>
                <w:szCs w:val="22"/>
              </w:rPr>
              <w:t xml:space="preserve">e </w:t>
            </w:r>
            <w:r w:rsidR="00E5501E" w:rsidRPr="005C0CE4">
              <w:rPr>
                <w:rFonts w:ascii="Verdana" w:eastAsia="Helvetica Neue" w:hAnsi="Verdana" w:cs="Helvetica Neue"/>
                <w:color w:val="auto"/>
                <w:sz w:val="22"/>
                <w:szCs w:val="22"/>
              </w:rPr>
              <w:t>multimodal pain management with non-opioid medications (NSAIDs, acetaminophen etc.)</w:t>
            </w:r>
            <w:r w:rsidR="00090DD5">
              <w:rPr>
                <w:rFonts w:ascii="Verdana" w:eastAsia="Helvetica Neue" w:hAnsi="Verdana" w:cs="Helvetica Neue"/>
                <w:color w:val="auto"/>
                <w:sz w:val="22"/>
                <w:szCs w:val="22"/>
              </w:rPr>
              <w:t>.</w:t>
            </w:r>
            <w:r w:rsidR="00E5501E" w:rsidRPr="005C0CE4">
              <w:rPr>
                <w:rFonts w:ascii="Verdana" w:eastAsia="Helvetica Neue" w:hAnsi="Verdana" w:cs="Helvetica Neue"/>
                <w:color w:val="auto"/>
                <w:sz w:val="22"/>
                <w:szCs w:val="22"/>
              </w:rPr>
              <w:t xml:space="preserve"> </w:t>
            </w:r>
            <w:r w:rsidR="00090DD5">
              <w:rPr>
                <w:rFonts w:ascii="Verdana" w:eastAsia="Helvetica Neue" w:hAnsi="Verdana" w:cs="Helvetica Neue"/>
                <w:color w:val="auto"/>
                <w:sz w:val="22"/>
                <w:szCs w:val="22"/>
              </w:rPr>
              <w:t xml:space="preserve"> </w:t>
            </w:r>
            <w:r w:rsidR="00E5501E" w:rsidRPr="005C0CE4">
              <w:rPr>
                <w:rFonts w:ascii="Verdana" w:eastAsia="Helvetica Neue" w:hAnsi="Verdana" w:cs="Helvetica Neue"/>
                <w:color w:val="auto"/>
                <w:sz w:val="22"/>
                <w:szCs w:val="22"/>
              </w:rPr>
              <w:t>Call Addiction Medicine Consult, if available, or an equivalent expert for assistance as necessary</w:t>
            </w:r>
            <w:r w:rsidR="00E5501E" w:rsidRPr="00D437E7">
              <w:rPr>
                <w:rFonts w:ascii="Verdana" w:eastAsia="Helvetica Neue" w:hAnsi="Verdana" w:cs="Helvetica Neue"/>
                <w:sz w:val="22"/>
                <w:szCs w:val="22"/>
              </w:rPr>
              <w:t>.</w:t>
            </w:r>
          </w:p>
        </w:tc>
      </w:tr>
      <w:tr w:rsidR="00276E4E" w:rsidRPr="005D37B1" w14:paraId="2EEDF88C" w14:textId="77777777" w:rsidTr="00124D32">
        <w:tc>
          <w:tcPr>
            <w:tcW w:w="2245" w:type="dxa"/>
            <w:tcMar>
              <w:top w:w="100" w:type="dxa"/>
              <w:left w:w="100" w:type="dxa"/>
              <w:bottom w:w="100" w:type="dxa"/>
              <w:right w:w="100" w:type="dxa"/>
            </w:tcMar>
          </w:tcPr>
          <w:p w14:paraId="7B94082E" w14:textId="287AF6F8"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Analysis</w:t>
            </w:r>
          </w:p>
        </w:tc>
        <w:tc>
          <w:tcPr>
            <w:tcW w:w="7455" w:type="dxa"/>
            <w:tcMar>
              <w:top w:w="100" w:type="dxa"/>
              <w:left w:w="100" w:type="dxa"/>
              <w:bottom w:w="100" w:type="dxa"/>
              <w:right w:w="100" w:type="dxa"/>
            </w:tcMar>
          </w:tcPr>
          <w:p w14:paraId="3B34AF20" w14:textId="42C3EA66" w:rsidR="00327EE2" w:rsidRPr="00FE2271" w:rsidRDefault="00327EE2" w:rsidP="00327EE2">
            <w:pPr>
              <w:rPr>
                <w:rFonts w:ascii="Verdana" w:hAnsi="Verdana"/>
                <w:color w:val="auto"/>
                <w:sz w:val="22"/>
                <w:szCs w:val="22"/>
              </w:rPr>
            </w:pPr>
            <w:r w:rsidRPr="00FE2271">
              <w:rPr>
                <w:rFonts w:ascii="Verdana" w:hAnsi="Verdana"/>
                <w:color w:val="auto"/>
                <w:sz w:val="22"/>
                <w:szCs w:val="22"/>
              </w:rPr>
              <w:t xml:space="preserve">Continuing buprenorphine or buprenorphine/naloxone improves pain control, reduces use of additional opioid pain medicine, and reduces the risk of relapse post discharge. </w:t>
            </w:r>
            <w:r w:rsidRPr="00564918">
              <w:rPr>
                <w:rFonts w:ascii="Verdana" w:eastAsia="Helvetica Neue" w:hAnsi="Verdana" w:cs="Helvetica Neue"/>
                <w:color w:val="auto"/>
                <w:sz w:val="22"/>
                <w:szCs w:val="22"/>
              </w:rPr>
              <w:t>(SHOUT)</w:t>
            </w:r>
          </w:p>
          <w:p w14:paraId="6F2F2821" w14:textId="77777777" w:rsidR="00327EE2" w:rsidRPr="00FE2271" w:rsidRDefault="00327EE2" w:rsidP="00327EE2">
            <w:pPr>
              <w:rPr>
                <w:rFonts w:ascii="Verdana" w:hAnsi="Verdana"/>
                <w:color w:val="auto"/>
                <w:sz w:val="22"/>
                <w:szCs w:val="22"/>
              </w:rPr>
            </w:pPr>
          </w:p>
          <w:p w14:paraId="7F235B18" w14:textId="618476CC" w:rsidR="00327EE2" w:rsidRPr="00FE2271" w:rsidRDefault="00327EE2" w:rsidP="00327EE2">
            <w:pPr>
              <w:rPr>
                <w:rFonts w:ascii="Verdana" w:hAnsi="Verdana"/>
                <w:color w:val="FF0000"/>
                <w:sz w:val="22"/>
                <w:szCs w:val="22"/>
              </w:rPr>
            </w:pPr>
            <w:r w:rsidRPr="00FE2271">
              <w:rPr>
                <w:rFonts w:ascii="Verdana" w:hAnsi="Verdana"/>
                <w:color w:val="auto"/>
                <w:sz w:val="22"/>
                <w:szCs w:val="22"/>
              </w:rPr>
              <w:t xml:space="preserve">Contrary to prior beliefs, buprenorphine does not block the effects of full opioid agonists in the setting of acute pain.  Buprenorphine does not prevent adequate analgesia from opioids. </w:t>
            </w:r>
            <w:r w:rsidRPr="00564918">
              <w:rPr>
                <w:rFonts w:ascii="Verdana" w:eastAsia="Helvetica Neue" w:hAnsi="Verdana" w:cs="Helvetica Neue"/>
                <w:color w:val="auto"/>
                <w:sz w:val="22"/>
                <w:szCs w:val="22"/>
              </w:rPr>
              <w:t>(SHOUT)</w:t>
            </w:r>
          </w:p>
          <w:p w14:paraId="3304C248" w14:textId="77777777" w:rsidR="00327EE2" w:rsidRDefault="00327EE2" w:rsidP="00B92135">
            <w:pPr>
              <w:widowControl w:val="0"/>
              <w:contextualSpacing w:val="0"/>
              <w:rPr>
                <w:rFonts w:ascii="Verdana" w:eastAsia="Helvetica Neue" w:hAnsi="Verdana" w:cs="Helvetica Neue"/>
                <w:b/>
                <w:color w:val="auto"/>
                <w:sz w:val="22"/>
                <w:szCs w:val="22"/>
              </w:rPr>
            </w:pPr>
          </w:p>
          <w:p w14:paraId="790AD082" w14:textId="035F36BE" w:rsidR="00276E4E" w:rsidRPr="00D437E7" w:rsidRDefault="004270C7">
            <w:pPr>
              <w:widowControl w:val="0"/>
              <w:contextualSpacing w:val="0"/>
              <w:rPr>
                <w:rFonts w:ascii="Verdana" w:eastAsia="Helvetica Neue" w:hAnsi="Verdana" w:cs="Helvetica Neue"/>
                <w:sz w:val="22"/>
                <w:szCs w:val="22"/>
              </w:rPr>
            </w:pPr>
            <w:r w:rsidRPr="005C0CE4">
              <w:rPr>
                <w:rFonts w:ascii="Verdana" w:eastAsia="Helvetica Neue" w:hAnsi="Verdana" w:cs="Helvetica Neue"/>
                <w:b/>
                <w:color w:val="auto"/>
                <w:sz w:val="22"/>
                <w:szCs w:val="22"/>
              </w:rPr>
              <w:t>PLEASE NOTE, use of Naltrexone should be the last option</w:t>
            </w:r>
            <w:r w:rsidRPr="005C0CE4">
              <w:rPr>
                <w:rFonts w:ascii="Verdana" w:eastAsia="Helvetica Neue" w:hAnsi="Verdana" w:cs="Helvetica Neue"/>
                <w:color w:val="auto"/>
                <w:sz w:val="22"/>
                <w:szCs w:val="22"/>
              </w:rPr>
              <w:t xml:space="preserve"> as it </w:t>
            </w:r>
            <w:r w:rsidR="00B10DFB" w:rsidRPr="005C0CE4">
              <w:rPr>
                <w:rFonts w:ascii="Verdana" w:eastAsia="Helvetica Neue" w:hAnsi="Verdana" w:cs="Helvetica Neue"/>
                <w:color w:val="auto"/>
                <w:sz w:val="22"/>
                <w:szCs w:val="22"/>
              </w:rPr>
              <w:t>removes tolerance to opioids and thus increases the risk of overdose should patients abstain from therapy and re</w:t>
            </w:r>
            <w:r w:rsidR="0095737A">
              <w:rPr>
                <w:rFonts w:ascii="Verdana" w:eastAsia="Helvetica Neue" w:hAnsi="Verdana" w:cs="Helvetica Neue"/>
                <w:color w:val="auto"/>
                <w:sz w:val="22"/>
                <w:szCs w:val="22"/>
              </w:rPr>
              <w:t>lapse</w:t>
            </w:r>
            <w:r w:rsidR="00B10DFB" w:rsidRPr="005C0CE4">
              <w:rPr>
                <w:rFonts w:ascii="Verdana" w:eastAsia="Helvetica Neue" w:hAnsi="Verdana" w:cs="Helvetica Neue"/>
                <w:color w:val="auto"/>
                <w:sz w:val="22"/>
                <w:szCs w:val="22"/>
              </w:rPr>
              <w:t xml:space="preserve"> </w:t>
            </w:r>
            <w:r w:rsidR="0095737A">
              <w:rPr>
                <w:rFonts w:ascii="Verdana" w:eastAsia="Helvetica Neue" w:hAnsi="Verdana" w:cs="Helvetica Neue"/>
                <w:color w:val="auto"/>
                <w:sz w:val="22"/>
                <w:szCs w:val="22"/>
              </w:rPr>
              <w:t>in</w:t>
            </w:r>
            <w:r w:rsidR="00B10DFB" w:rsidRPr="005C0CE4">
              <w:rPr>
                <w:rFonts w:ascii="Verdana" w:eastAsia="Helvetica Neue" w:hAnsi="Verdana" w:cs="Helvetica Neue"/>
                <w:color w:val="auto"/>
                <w:sz w:val="22"/>
                <w:szCs w:val="22"/>
              </w:rPr>
              <w:t xml:space="preserve">to opioid </w:t>
            </w:r>
            <w:r w:rsidR="00213FFB" w:rsidRPr="005C0CE4">
              <w:rPr>
                <w:rFonts w:ascii="Verdana" w:eastAsia="Helvetica Neue" w:hAnsi="Verdana" w:cs="Helvetica Neue"/>
                <w:color w:val="auto"/>
                <w:sz w:val="22"/>
                <w:szCs w:val="22"/>
              </w:rPr>
              <w:t>misuse</w:t>
            </w:r>
            <w:r w:rsidR="00B10DFB" w:rsidRPr="005C0CE4">
              <w:rPr>
                <w:rFonts w:ascii="Verdana" w:eastAsia="Helvetica Neue" w:hAnsi="Verdana" w:cs="Helvetica Neue"/>
                <w:color w:val="auto"/>
                <w:sz w:val="22"/>
                <w:szCs w:val="22"/>
              </w:rPr>
              <w:t>. The overdose deaths associated with oral naltrexone are three to seven times higher than those of methadone</w:t>
            </w:r>
            <w:r w:rsidR="00224A93">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(Gibson et al. 2007) Thus, even though newer forms of injectable naltrexone have proven to be effective, methadone or buprenorphine treatment are still more highly recommended.</w:t>
            </w:r>
          </w:p>
        </w:tc>
      </w:tr>
    </w:tbl>
    <w:p w14:paraId="53CF3042" w14:textId="16E09C2C" w:rsidR="009B414F" w:rsidRDefault="009B414F" w:rsidP="00B92135">
      <w:pPr>
        <w:rPr>
          <w:rFonts w:ascii="Verdana" w:eastAsia="Helvetica Neue" w:hAnsi="Verdana" w:cs="Helvetica Neue"/>
          <w:sz w:val="22"/>
          <w:szCs w:val="22"/>
        </w:rPr>
      </w:pPr>
    </w:p>
    <w:p w14:paraId="0C26E25D" w14:textId="77777777" w:rsidR="00F7224F" w:rsidRPr="00D437E7" w:rsidRDefault="00F7224F" w:rsidP="00B92135">
      <w:pPr>
        <w:rPr>
          <w:rFonts w:ascii="Verdana" w:eastAsia="Helvetica Neue" w:hAnsi="Verdana" w:cs="Helvetica Neue"/>
          <w:sz w:val="22"/>
          <w:szCs w:val="22"/>
        </w:rPr>
      </w:pPr>
    </w:p>
    <w:tbl>
      <w:tblPr>
        <w:tblStyle w:val="a3"/>
        <w:tblW w:w="973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485"/>
      </w:tblGrid>
      <w:tr w:rsidR="00276E4E" w:rsidRPr="005D37B1" w14:paraId="2902F476" w14:textId="77777777" w:rsidTr="00124D32">
        <w:tc>
          <w:tcPr>
            <w:tcW w:w="2245" w:type="dxa"/>
            <w:tcMar>
              <w:top w:w="100" w:type="dxa"/>
              <w:left w:w="100" w:type="dxa"/>
              <w:bottom w:w="100" w:type="dxa"/>
              <w:right w:w="100" w:type="dxa"/>
            </w:tcMar>
          </w:tcPr>
          <w:p w14:paraId="0CF05FAB" w14:textId="77777777" w:rsidR="00276E4E" w:rsidRPr="00D437E7" w:rsidRDefault="001207EA" w:rsidP="00B92135">
            <w:pPr>
              <w:widowControl w:val="0"/>
              <w:contextualSpacing w:val="0"/>
              <w:rPr>
                <w:rFonts w:ascii="Verdana" w:eastAsia="Helvetica Neue" w:hAnsi="Verdana" w:cs="Helvetica Neue"/>
                <w:b/>
                <w:sz w:val="22"/>
                <w:szCs w:val="22"/>
              </w:rPr>
            </w:pPr>
            <w:r>
              <w:rPr>
                <w:rFonts w:ascii="Verdana" w:eastAsia="Helvetica Neue" w:hAnsi="Verdana" w:cs="Helvetica Neue"/>
                <w:b/>
                <w:sz w:val="22"/>
                <w:szCs w:val="22"/>
              </w:rPr>
              <w:t xml:space="preserve">Issue </w:t>
            </w:r>
            <w:r w:rsidR="00B10DFB" w:rsidRPr="00D437E7">
              <w:rPr>
                <w:rFonts w:ascii="Verdana" w:eastAsia="Helvetica Neue" w:hAnsi="Verdana" w:cs="Helvetica Neue"/>
                <w:b/>
                <w:sz w:val="22"/>
                <w:szCs w:val="22"/>
              </w:rPr>
              <w:t>5</w:t>
            </w:r>
          </w:p>
        </w:tc>
        <w:tc>
          <w:tcPr>
            <w:tcW w:w="7485" w:type="dxa"/>
            <w:tcMar>
              <w:top w:w="100" w:type="dxa"/>
              <w:left w:w="100" w:type="dxa"/>
              <w:bottom w:w="100" w:type="dxa"/>
              <w:right w:w="100" w:type="dxa"/>
            </w:tcMar>
          </w:tcPr>
          <w:p w14:paraId="7C92DBB0" w14:textId="2203FD2E" w:rsidR="00276E4E" w:rsidRPr="00D437E7" w:rsidRDefault="0067178C" w:rsidP="00B92135">
            <w:pPr>
              <w:widowControl w:val="0"/>
              <w:contextualSpacing w:val="0"/>
              <w:rPr>
                <w:rFonts w:ascii="Verdana" w:eastAsia="Helvetica Neue" w:hAnsi="Verdana" w:cs="Helvetica Neue"/>
                <w:b/>
                <w:color w:val="FF5E0E"/>
                <w:sz w:val="22"/>
                <w:szCs w:val="22"/>
                <w:vertAlign w:val="superscript"/>
              </w:rPr>
            </w:pPr>
            <w:r w:rsidRPr="00D437E7">
              <w:rPr>
                <w:rFonts w:ascii="Verdana" w:eastAsia="Century Gothic" w:hAnsi="Verdana" w:cs="Century Gothic"/>
                <w:b/>
                <w:color w:val="008575"/>
                <w:sz w:val="22"/>
                <w:szCs w:val="22"/>
              </w:rPr>
              <w:t xml:space="preserve">Preventing </w:t>
            </w:r>
            <w:r w:rsidR="00B10DFB" w:rsidRPr="00D437E7">
              <w:rPr>
                <w:rFonts w:ascii="Verdana" w:eastAsia="Century Gothic" w:hAnsi="Verdana" w:cs="Century Gothic"/>
                <w:b/>
                <w:color w:val="008575"/>
                <w:sz w:val="22"/>
                <w:szCs w:val="22"/>
              </w:rPr>
              <w:t xml:space="preserve">Patients </w:t>
            </w:r>
            <w:r w:rsidRPr="00D437E7">
              <w:rPr>
                <w:rFonts w:ascii="Verdana" w:eastAsia="Century Gothic" w:hAnsi="Verdana" w:cs="Century Gothic"/>
                <w:b/>
                <w:color w:val="008575"/>
                <w:sz w:val="22"/>
                <w:szCs w:val="22"/>
              </w:rPr>
              <w:t>from Bringing Opioids into a Hospital</w:t>
            </w:r>
          </w:p>
        </w:tc>
      </w:tr>
      <w:tr w:rsidR="00276E4E" w:rsidRPr="005D37B1" w14:paraId="2567FC11" w14:textId="77777777" w:rsidTr="00124D32">
        <w:tc>
          <w:tcPr>
            <w:tcW w:w="2245" w:type="dxa"/>
            <w:tcMar>
              <w:top w:w="100" w:type="dxa"/>
              <w:left w:w="100" w:type="dxa"/>
              <w:bottom w:w="100" w:type="dxa"/>
              <w:right w:w="100" w:type="dxa"/>
            </w:tcMar>
          </w:tcPr>
          <w:p w14:paraId="716920B7"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485" w:type="dxa"/>
            <w:tcMar>
              <w:top w:w="100" w:type="dxa"/>
              <w:left w:w="100" w:type="dxa"/>
              <w:bottom w:w="100" w:type="dxa"/>
              <w:right w:w="100" w:type="dxa"/>
            </w:tcMar>
          </w:tcPr>
          <w:p w14:paraId="6919021E"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Century Gothic" w:hAnsi="Verdana" w:cs="Century Gothic"/>
                <w:color w:val="FF5E0E"/>
                <w:sz w:val="22"/>
                <w:szCs w:val="22"/>
              </w:rPr>
              <w:t>Patient Searches</w:t>
            </w:r>
          </w:p>
          <w:p w14:paraId="7F7319A1" w14:textId="6BBAAA79" w:rsidR="00276E4E" w:rsidRPr="005C0CE4" w:rsidRDefault="00B10DFB" w:rsidP="00B92135">
            <w:pPr>
              <w:widowControl w:val="0"/>
              <w:rPr>
                <w:rFonts w:ascii="Verdana" w:eastAsia="Helvetica Neue" w:hAnsi="Verdana" w:cs="Helvetica Neue"/>
                <w:color w:val="auto"/>
                <w:sz w:val="22"/>
                <w:szCs w:val="22"/>
              </w:rPr>
            </w:pPr>
            <w:r w:rsidRPr="00564918">
              <w:rPr>
                <w:rFonts w:ascii="Verdana" w:eastAsia="Helvetica Neue" w:hAnsi="Verdana" w:cs="Helvetica Neue"/>
                <w:color w:val="auto"/>
                <w:sz w:val="22"/>
                <w:szCs w:val="22"/>
              </w:rPr>
              <w:t xml:space="preserve">Searches </w:t>
            </w:r>
            <w:r w:rsidR="00D31B92" w:rsidRPr="00564918">
              <w:rPr>
                <w:rFonts w:ascii="Verdana" w:eastAsia="Helvetica Neue" w:hAnsi="Verdana" w:cs="Helvetica Neue"/>
                <w:color w:val="auto"/>
                <w:sz w:val="22"/>
                <w:szCs w:val="22"/>
              </w:rPr>
              <w:t>should only be u</w:t>
            </w:r>
            <w:r w:rsidR="00564918" w:rsidRPr="00FE2271">
              <w:rPr>
                <w:rFonts w:ascii="Verdana" w:eastAsia="Helvetica Neue" w:hAnsi="Verdana" w:cs="Helvetica Neue"/>
                <w:color w:val="auto"/>
                <w:sz w:val="22"/>
                <w:szCs w:val="22"/>
              </w:rPr>
              <w:t>s</w:t>
            </w:r>
            <w:r w:rsidR="00D31B92" w:rsidRPr="00FE2271">
              <w:rPr>
                <w:rFonts w:ascii="Verdana" w:eastAsia="Helvetica Neue" w:hAnsi="Verdana" w:cs="Helvetica Neue"/>
                <w:color w:val="auto"/>
                <w:sz w:val="22"/>
                <w:szCs w:val="22"/>
              </w:rPr>
              <w:t xml:space="preserve">ed as a measure to protect patient safety when there is significant concern </w:t>
            </w:r>
            <w:r w:rsidR="00D55EA5" w:rsidRPr="00FE2271">
              <w:rPr>
                <w:rFonts w:ascii="Verdana" w:eastAsia="Helvetica Neue" w:hAnsi="Verdana" w:cs="Helvetica Neue"/>
                <w:color w:val="auto"/>
                <w:sz w:val="22"/>
                <w:szCs w:val="22"/>
              </w:rPr>
              <w:t xml:space="preserve">identified </w:t>
            </w:r>
            <w:r w:rsidR="004A7BE6" w:rsidRPr="00FE2271">
              <w:rPr>
                <w:rFonts w:ascii="Verdana" w:eastAsia="Helvetica Neue" w:hAnsi="Verdana" w:cs="Helvetica Neue"/>
                <w:color w:val="auto"/>
                <w:sz w:val="22"/>
                <w:szCs w:val="22"/>
              </w:rPr>
              <w:t>by the hospital staff</w:t>
            </w:r>
            <w:r w:rsidR="00D55EA5" w:rsidRPr="00FE2271">
              <w:rPr>
                <w:rFonts w:ascii="Verdana" w:eastAsia="Helvetica Neue" w:hAnsi="Verdana" w:cs="Helvetica Neue"/>
                <w:color w:val="auto"/>
                <w:sz w:val="22"/>
                <w:szCs w:val="22"/>
              </w:rPr>
              <w:t xml:space="preserve"> that would result in a search</w:t>
            </w:r>
            <w:r w:rsidR="00564918" w:rsidRPr="00FE2271">
              <w:rPr>
                <w:rFonts w:ascii="Verdana" w:eastAsia="Helvetica Neue" w:hAnsi="Verdana" w:cs="Helvetica Neue"/>
                <w:color w:val="auto"/>
                <w:sz w:val="22"/>
                <w:szCs w:val="22"/>
              </w:rPr>
              <w:t xml:space="preserve">. Recognize </w:t>
            </w:r>
            <w:r w:rsidR="00D31B92" w:rsidRPr="00FE2271">
              <w:rPr>
                <w:rFonts w:ascii="Verdana" w:eastAsia="Helvetica Neue" w:hAnsi="Verdana" w:cs="Helvetica Neue"/>
                <w:color w:val="auto"/>
                <w:sz w:val="22"/>
                <w:szCs w:val="22"/>
              </w:rPr>
              <w:t xml:space="preserve">that searches may </w:t>
            </w:r>
            <w:r w:rsidR="00D31B92" w:rsidRPr="00FE2271">
              <w:rPr>
                <w:rFonts w:ascii="Verdana" w:eastAsia="Helvetica Neue" w:hAnsi="Verdana" w:cs="Helvetica Neue"/>
                <w:color w:val="auto"/>
                <w:sz w:val="22"/>
                <w:szCs w:val="22"/>
              </w:rPr>
              <w:lastRenderedPageBreak/>
              <w:t xml:space="preserve">result in patients feeling stigmatized and can lead to poor patient outcomes, including an against medical advice discharge. If there is concern for significant patient safety issues requiring a search, the search </w:t>
            </w:r>
            <w:r w:rsidR="00762330" w:rsidRPr="00FE2271">
              <w:rPr>
                <w:rFonts w:ascii="Verdana" w:eastAsia="Helvetica Neue" w:hAnsi="Verdana" w:cs="Helvetica Neue"/>
                <w:color w:val="auto"/>
                <w:sz w:val="22"/>
                <w:szCs w:val="22"/>
              </w:rPr>
              <w:t xml:space="preserve">should be based </w:t>
            </w:r>
            <w:r w:rsidR="00BF293C" w:rsidRPr="00FE2271">
              <w:rPr>
                <w:rFonts w:ascii="Verdana" w:eastAsia="Helvetica Neue" w:hAnsi="Verdana" w:cs="Helvetica Neue"/>
                <w:color w:val="auto"/>
                <w:sz w:val="22"/>
                <w:szCs w:val="22"/>
              </w:rPr>
              <w:t xml:space="preserve">on institutional policies that outline the </w:t>
            </w:r>
            <w:r w:rsidR="00F00715" w:rsidRPr="00FE2271">
              <w:rPr>
                <w:rFonts w:ascii="Verdana" w:eastAsia="Helvetica Neue" w:hAnsi="Verdana" w:cs="Helvetica Neue"/>
                <w:color w:val="auto"/>
                <w:sz w:val="22"/>
                <w:szCs w:val="22"/>
              </w:rPr>
              <w:t xml:space="preserve">clinical </w:t>
            </w:r>
            <w:r w:rsidR="005A4CB9" w:rsidRPr="00FE2271">
              <w:rPr>
                <w:rFonts w:ascii="Verdana" w:eastAsia="Helvetica Neue" w:hAnsi="Verdana" w:cs="Helvetica Neue"/>
                <w:color w:val="auto"/>
                <w:sz w:val="22"/>
                <w:szCs w:val="22"/>
              </w:rPr>
              <w:t>and/</w:t>
            </w:r>
            <w:r w:rsidR="00F00715" w:rsidRPr="00FE2271">
              <w:rPr>
                <w:rFonts w:ascii="Verdana" w:eastAsia="Helvetica Neue" w:hAnsi="Verdana" w:cs="Helvetica Neue"/>
                <w:color w:val="auto"/>
                <w:sz w:val="22"/>
                <w:szCs w:val="22"/>
              </w:rPr>
              <w:t xml:space="preserve">or </w:t>
            </w:r>
            <w:r w:rsidR="005A4CB9" w:rsidRPr="00FE2271">
              <w:rPr>
                <w:rFonts w:ascii="Verdana" w:eastAsia="Helvetica Neue" w:hAnsi="Verdana" w:cs="Helvetica Neue"/>
                <w:color w:val="auto"/>
                <w:sz w:val="22"/>
                <w:szCs w:val="22"/>
              </w:rPr>
              <w:t xml:space="preserve">safety </w:t>
            </w:r>
            <w:r w:rsidR="00BF293C" w:rsidRPr="00FE2271">
              <w:rPr>
                <w:rFonts w:ascii="Verdana" w:eastAsia="Helvetica Neue" w:hAnsi="Verdana" w:cs="Helvetica Neue"/>
                <w:color w:val="auto"/>
                <w:sz w:val="22"/>
                <w:szCs w:val="22"/>
              </w:rPr>
              <w:t xml:space="preserve">reasons </w:t>
            </w:r>
            <w:r w:rsidR="005A4CB9" w:rsidRPr="00FE2271">
              <w:rPr>
                <w:rFonts w:ascii="Verdana" w:eastAsia="Helvetica Neue" w:hAnsi="Verdana" w:cs="Helvetica Neue"/>
                <w:color w:val="auto"/>
                <w:sz w:val="22"/>
                <w:szCs w:val="22"/>
              </w:rPr>
              <w:t xml:space="preserve">for </w:t>
            </w:r>
            <w:r w:rsidR="00BF293C" w:rsidRPr="00FE2271">
              <w:rPr>
                <w:rFonts w:ascii="Verdana" w:eastAsia="Helvetica Neue" w:hAnsi="Verdana" w:cs="Helvetica Neue"/>
                <w:color w:val="auto"/>
                <w:sz w:val="22"/>
                <w:szCs w:val="22"/>
              </w:rPr>
              <w:t>conduct</w:t>
            </w:r>
            <w:r w:rsidR="00267701" w:rsidRPr="00FE2271">
              <w:rPr>
                <w:rFonts w:ascii="Verdana" w:eastAsia="Helvetica Neue" w:hAnsi="Verdana" w:cs="Helvetica Neue"/>
                <w:color w:val="auto"/>
                <w:sz w:val="22"/>
                <w:szCs w:val="22"/>
              </w:rPr>
              <w:t>ing</w:t>
            </w:r>
            <w:r w:rsidR="00BF293C" w:rsidRPr="00FE2271">
              <w:rPr>
                <w:rFonts w:ascii="Verdana" w:eastAsia="Helvetica Neue" w:hAnsi="Verdana" w:cs="Helvetica Neue"/>
                <w:color w:val="auto"/>
                <w:sz w:val="22"/>
                <w:szCs w:val="22"/>
              </w:rPr>
              <w:t xml:space="preserve"> a search of the patient, their belongings, </w:t>
            </w:r>
            <w:r w:rsidR="0067178C" w:rsidRPr="00FE2271">
              <w:rPr>
                <w:rFonts w:ascii="Verdana" w:eastAsia="Helvetica Neue" w:hAnsi="Verdana" w:cs="Helvetica Neue"/>
                <w:color w:val="auto"/>
                <w:sz w:val="22"/>
                <w:szCs w:val="22"/>
              </w:rPr>
              <w:t>gifts brought to them, and/</w:t>
            </w:r>
            <w:r w:rsidR="00BF293C" w:rsidRPr="00FE2271">
              <w:rPr>
                <w:rFonts w:ascii="Verdana" w:eastAsia="Helvetica Neue" w:hAnsi="Verdana" w:cs="Helvetica Neue"/>
                <w:color w:val="auto"/>
                <w:sz w:val="22"/>
                <w:szCs w:val="22"/>
              </w:rPr>
              <w:t>or their room</w:t>
            </w:r>
            <w:r w:rsidR="00D55EA5" w:rsidRPr="00FE2271">
              <w:rPr>
                <w:rFonts w:ascii="Verdana" w:eastAsia="Helvetica Neue" w:hAnsi="Verdana" w:cs="Helvetica Neue"/>
                <w:color w:val="auto"/>
                <w:sz w:val="22"/>
                <w:szCs w:val="22"/>
              </w:rPr>
              <w:t xml:space="preserve"> that may occur upon admission as well as upon returning from an authorized or unauthorized leave of absence/interrupted stay</w:t>
            </w:r>
            <w:r w:rsidR="00D31B92" w:rsidRPr="00FE2271">
              <w:rPr>
                <w:rFonts w:ascii="Verdana" w:eastAsia="Helvetica Neue" w:hAnsi="Verdana" w:cs="Helvetica Neue"/>
                <w:color w:val="auto"/>
                <w:sz w:val="22"/>
                <w:szCs w:val="22"/>
              </w:rPr>
              <w:t>.</w:t>
            </w:r>
            <w:r w:rsidR="00F00715" w:rsidRPr="00FE2271">
              <w:rPr>
                <w:rFonts w:ascii="Verdana" w:eastAsia="Helvetica Neue" w:hAnsi="Verdana" w:cs="Helvetica Neue"/>
                <w:color w:val="auto"/>
                <w:sz w:val="22"/>
                <w:szCs w:val="22"/>
              </w:rPr>
              <w:t xml:space="preserve"> </w:t>
            </w:r>
            <w:r w:rsidR="00D55EA5" w:rsidRPr="00FE2271">
              <w:rPr>
                <w:rFonts w:ascii="Verdana" w:eastAsia="Helvetica Neue" w:hAnsi="Verdana" w:cs="Helvetica Neue"/>
                <w:color w:val="auto"/>
                <w:sz w:val="22"/>
                <w:szCs w:val="22"/>
              </w:rPr>
              <w:t>However, u</w:t>
            </w:r>
            <w:r w:rsidR="00D31B92" w:rsidRPr="00FE2271">
              <w:rPr>
                <w:rFonts w:ascii="Verdana" w:eastAsia="Helvetica Neue" w:hAnsi="Verdana" w:cs="Helvetica Neue"/>
                <w:color w:val="auto"/>
                <w:sz w:val="22"/>
                <w:szCs w:val="22"/>
              </w:rPr>
              <w:t>niversal searches of patients or visitors simply because a person has an opioid use disorder should not be implemented.</w:t>
            </w:r>
          </w:p>
          <w:p w14:paraId="7DAB226E" w14:textId="77777777" w:rsidR="0067178C" w:rsidRPr="005C0CE4" w:rsidRDefault="0067178C" w:rsidP="00B92135">
            <w:pPr>
              <w:widowControl w:val="0"/>
              <w:rPr>
                <w:rFonts w:ascii="Verdana" w:eastAsia="Helvetica Neue" w:hAnsi="Verdana" w:cs="Helvetica Neue"/>
                <w:color w:val="auto"/>
                <w:sz w:val="22"/>
                <w:szCs w:val="22"/>
              </w:rPr>
            </w:pPr>
          </w:p>
          <w:p w14:paraId="2954DA5C" w14:textId="389BF264" w:rsidR="00276E4E" w:rsidRPr="005C0CE4" w:rsidRDefault="00B10DFB"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Searches should not be more intrusive than necessary to accomplish the goal of protecting the patient</w:t>
            </w:r>
            <w:r w:rsidR="002814DF" w:rsidRPr="005C0CE4">
              <w:rPr>
                <w:rFonts w:ascii="Verdana" w:eastAsia="Helvetica Neue" w:hAnsi="Verdana" w:cs="Helvetica Neue"/>
                <w:color w:val="auto"/>
                <w:sz w:val="22"/>
                <w:szCs w:val="22"/>
              </w:rPr>
              <w:t xml:space="preserve">, the hospital staff, and </w:t>
            </w:r>
            <w:r w:rsidRPr="005C0CE4">
              <w:rPr>
                <w:rFonts w:ascii="Verdana" w:eastAsia="Helvetica Neue" w:hAnsi="Verdana" w:cs="Helvetica Neue"/>
                <w:color w:val="auto"/>
                <w:sz w:val="22"/>
                <w:szCs w:val="22"/>
              </w:rPr>
              <w:t>others</w:t>
            </w:r>
            <w:r w:rsidR="0053148F" w:rsidRPr="005C0CE4">
              <w:rPr>
                <w:rFonts w:ascii="Verdana" w:eastAsia="Helvetica Neue" w:hAnsi="Verdana" w:cs="Helvetica Neue"/>
                <w:color w:val="auto"/>
                <w:sz w:val="22"/>
                <w:szCs w:val="22"/>
              </w:rPr>
              <w:t>.</w:t>
            </w:r>
            <w:r w:rsidR="0067178C"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 xml:space="preserve">All searches </w:t>
            </w:r>
            <w:r w:rsidR="0067178C" w:rsidRPr="005C0CE4">
              <w:rPr>
                <w:rFonts w:ascii="Verdana" w:eastAsia="Helvetica Neue" w:hAnsi="Verdana" w:cs="Helvetica Neue"/>
                <w:color w:val="auto"/>
                <w:sz w:val="22"/>
                <w:szCs w:val="22"/>
              </w:rPr>
              <w:t xml:space="preserve">should </w:t>
            </w:r>
            <w:r w:rsidRPr="005C0CE4">
              <w:rPr>
                <w:rFonts w:ascii="Verdana" w:eastAsia="Helvetica Neue" w:hAnsi="Verdana" w:cs="Helvetica Neue"/>
                <w:color w:val="auto"/>
                <w:sz w:val="22"/>
                <w:szCs w:val="22"/>
              </w:rPr>
              <w:t xml:space="preserve">be </w:t>
            </w:r>
            <w:r w:rsidR="0053148F" w:rsidRPr="005C0CE4">
              <w:rPr>
                <w:rFonts w:ascii="Verdana" w:eastAsia="Helvetica Neue" w:hAnsi="Verdana" w:cs="Helvetica Neue"/>
                <w:color w:val="auto"/>
                <w:sz w:val="22"/>
                <w:szCs w:val="22"/>
              </w:rPr>
              <w:t>performed with</w:t>
            </w:r>
            <w:r w:rsidRPr="005C0CE4">
              <w:rPr>
                <w:rFonts w:ascii="Verdana" w:eastAsia="Helvetica Neue" w:hAnsi="Verdana" w:cs="Helvetica Neue"/>
                <w:color w:val="auto"/>
                <w:sz w:val="22"/>
                <w:szCs w:val="22"/>
              </w:rPr>
              <w:t xml:space="preserve"> </w:t>
            </w:r>
            <w:r w:rsidR="008C0F71" w:rsidRPr="005C0CE4">
              <w:rPr>
                <w:rFonts w:ascii="Verdana" w:eastAsia="Helvetica Neue" w:hAnsi="Verdana" w:cs="Helvetica Neue"/>
                <w:color w:val="auto"/>
                <w:sz w:val="22"/>
                <w:szCs w:val="22"/>
              </w:rPr>
              <w:t xml:space="preserve">at least </w:t>
            </w:r>
            <w:r w:rsidRPr="005C0CE4">
              <w:rPr>
                <w:rFonts w:ascii="Verdana" w:eastAsia="Helvetica Neue" w:hAnsi="Verdana" w:cs="Helvetica Neue"/>
                <w:color w:val="auto"/>
                <w:sz w:val="22"/>
                <w:szCs w:val="22"/>
              </w:rPr>
              <w:t xml:space="preserve">two </w:t>
            </w:r>
            <w:r w:rsidR="0095737A">
              <w:rPr>
                <w:rFonts w:ascii="Verdana" w:eastAsia="Helvetica Neue" w:hAnsi="Verdana" w:cs="Helvetica Neue"/>
                <w:color w:val="auto"/>
                <w:sz w:val="22"/>
                <w:szCs w:val="22"/>
              </w:rPr>
              <w:t>staff present</w:t>
            </w:r>
            <w:r w:rsidRPr="005C0CE4">
              <w:rPr>
                <w:rFonts w:ascii="Verdana" w:eastAsia="Helvetica Neue" w:hAnsi="Verdana" w:cs="Helvetica Neue"/>
                <w:color w:val="auto"/>
                <w:sz w:val="22"/>
                <w:szCs w:val="22"/>
              </w:rPr>
              <w:t xml:space="preserve">, one of which </w:t>
            </w:r>
            <w:r w:rsidR="00E87C37" w:rsidRPr="005C0CE4">
              <w:rPr>
                <w:rFonts w:ascii="Verdana" w:eastAsia="Helvetica Neue" w:hAnsi="Verdana" w:cs="Helvetica Neue"/>
                <w:color w:val="auto"/>
                <w:sz w:val="22"/>
                <w:szCs w:val="22"/>
              </w:rPr>
              <w:t>could</w:t>
            </w:r>
            <w:r w:rsidRPr="005C0CE4">
              <w:rPr>
                <w:rFonts w:ascii="Verdana" w:eastAsia="Helvetica Neue" w:hAnsi="Verdana" w:cs="Helvetica Neue"/>
                <w:color w:val="auto"/>
                <w:sz w:val="22"/>
                <w:szCs w:val="22"/>
              </w:rPr>
              <w:t xml:space="preserve"> be a security office</w:t>
            </w:r>
            <w:r w:rsidR="00E87C37" w:rsidRPr="005C0CE4">
              <w:rPr>
                <w:rFonts w:ascii="Verdana" w:eastAsia="Helvetica Neue" w:hAnsi="Verdana" w:cs="Helvetica Neue"/>
                <w:color w:val="auto"/>
                <w:sz w:val="22"/>
                <w:szCs w:val="22"/>
              </w:rPr>
              <w:t>r</w:t>
            </w:r>
            <w:r w:rsidR="0053148F" w:rsidRPr="005C0CE4">
              <w:rPr>
                <w:rFonts w:ascii="Verdana" w:eastAsia="Helvetica Neue" w:hAnsi="Verdana" w:cs="Helvetica Neue"/>
                <w:color w:val="auto"/>
                <w:sz w:val="22"/>
                <w:szCs w:val="22"/>
              </w:rPr>
              <w:t>.</w:t>
            </w:r>
            <w:r w:rsidR="0067178C" w:rsidRPr="005C0CE4">
              <w:rPr>
                <w:rFonts w:ascii="Verdana" w:eastAsia="Helvetica Neue" w:hAnsi="Verdana" w:cs="Helvetica Neue"/>
                <w:color w:val="auto"/>
                <w:sz w:val="22"/>
                <w:szCs w:val="22"/>
              </w:rPr>
              <w:t xml:space="preserve">  </w:t>
            </w:r>
            <w:r w:rsidR="002814DF" w:rsidRPr="005C0CE4">
              <w:rPr>
                <w:rFonts w:ascii="Verdana" w:eastAsia="Helvetica Neue" w:hAnsi="Verdana" w:cs="Helvetica Neue"/>
                <w:color w:val="auto"/>
                <w:sz w:val="22"/>
                <w:szCs w:val="22"/>
              </w:rPr>
              <w:t>Except in an emergency circumstance (as determined by the clinician or hospital staff), t</w:t>
            </w:r>
            <w:r w:rsidRPr="005C0CE4">
              <w:rPr>
                <w:rFonts w:ascii="Verdana" w:eastAsia="Helvetica Neue" w:hAnsi="Verdana" w:cs="Helvetica Neue"/>
                <w:color w:val="auto"/>
                <w:sz w:val="22"/>
                <w:szCs w:val="22"/>
              </w:rPr>
              <w:t xml:space="preserve">he </w:t>
            </w:r>
            <w:r w:rsidRPr="002F7D22">
              <w:rPr>
                <w:rFonts w:ascii="Verdana" w:eastAsia="Helvetica Neue" w:hAnsi="Verdana" w:cs="Helvetica Neue"/>
                <w:color w:val="auto"/>
                <w:sz w:val="22"/>
                <w:szCs w:val="22"/>
              </w:rPr>
              <w:t xml:space="preserve">patient </w:t>
            </w:r>
            <w:r w:rsidRPr="005C0CE4">
              <w:rPr>
                <w:rFonts w:ascii="Verdana" w:eastAsia="Helvetica Neue" w:hAnsi="Verdana" w:cs="Helvetica Neue"/>
                <w:color w:val="auto"/>
                <w:sz w:val="22"/>
                <w:szCs w:val="22"/>
              </w:rPr>
              <w:t>must be informed as to the reason of the search</w:t>
            </w:r>
            <w:r w:rsidR="002814DF" w:rsidRPr="005C0CE4">
              <w:rPr>
                <w:rFonts w:ascii="Verdana" w:eastAsia="Helvetica Neue" w:hAnsi="Verdana" w:cs="Helvetica Neue"/>
                <w:color w:val="auto"/>
                <w:sz w:val="22"/>
                <w:szCs w:val="22"/>
              </w:rPr>
              <w:t xml:space="preserve">, </w:t>
            </w:r>
            <w:r w:rsidR="0067178C" w:rsidRPr="005C0CE4">
              <w:rPr>
                <w:rFonts w:ascii="Verdana" w:eastAsia="Helvetica Neue" w:hAnsi="Verdana" w:cs="Helvetica Neue"/>
                <w:color w:val="auto"/>
                <w:sz w:val="22"/>
                <w:szCs w:val="22"/>
              </w:rPr>
              <w:t xml:space="preserve">be asked for </w:t>
            </w:r>
            <w:r w:rsidR="00224A93">
              <w:rPr>
                <w:rFonts w:ascii="Verdana" w:eastAsia="Helvetica Neue" w:hAnsi="Verdana" w:cs="Helvetica Neue"/>
                <w:color w:val="auto"/>
                <w:sz w:val="22"/>
                <w:szCs w:val="22"/>
              </w:rPr>
              <w:t>his or her</w:t>
            </w:r>
            <w:r w:rsidR="00224A93" w:rsidRPr="005C0CE4">
              <w:rPr>
                <w:rFonts w:ascii="Verdana" w:eastAsia="Helvetica Neue" w:hAnsi="Verdana" w:cs="Helvetica Neue"/>
                <w:color w:val="auto"/>
                <w:sz w:val="22"/>
                <w:szCs w:val="22"/>
              </w:rPr>
              <w:t xml:space="preserve"> </w:t>
            </w:r>
            <w:r w:rsidR="0067178C" w:rsidRPr="005C0CE4">
              <w:rPr>
                <w:rFonts w:ascii="Verdana" w:eastAsia="Helvetica Neue" w:hAnsi="Verdana" w:cs="Helvetica Neue"/>
                <w:color w:val="auto"/>
                <w:sz w:val="22"/>
                <w:szCs w:val="22"/>
              </w:rPr>
              <w:t xml:space="preserve">permission to conduct a search in </w:t>
            </w:r>
            <w:r w:rsidRPr="005C0CE4">
              <w:rPr>
                <w:rFonts w:ascii="Verdana" w:eastAsia="Helvetica Neue" w:hAnsi="Verdana" w:cs="Helvetica Neue"/>
                <w:color w:val="auto"/>
                <w:sz w:val="22"/>
                <w:szCs w:val="22"/>
              </w:rPr>
              <w:t xml:space="preserve">a voluntary and non-forcible </w:t>
            </w:r>
            <w:r w:rsidR="0067178C" w:rsidRPr="005C0CE4">
              <w:rPr>
                <w:rFonts w:ascii="Verdana" w:eastAsia="Helvetica Neue" w:hAnsi="Verdana" w:cs="Helvetica Neue"/>
                <w:color w:val="auto"/>
                <w:sz w:val="22"/>
                <w:szCs w:val="22"/>
              </w:rPr>
              <w:t>manner</w:t>
            </w:r>
            <w:r w:rsidR="002814DF" w:rsidRPr="005C0CE4">
              <w:rPr>
                <w:rFonts w:ascii="Verdana" w:eastAsia="Helvetica Neue" w:hAnsi="Verdana" w:cs="Helvetica Neue"/>
                <w:color w:val="auto"/>
                <w:sz w:val="22"/>
                <w:szCs w:val="22"/>
              </w:rPr>
              <w:t>, and</w:t>
            </w:r>
            <w:r w:rsidR="00224A93">
              <w:rPr>
                <w:rFonts w:ascii="Verdana" w:eastAsia="Helvetica Neue" w:hAnsi="Verdana" w:cs="Helvetica Neue"/>
                <w:color w:val="auto"/>
                <w:sz w:val="22"/>
                <w:szCs w:val="22"/>
              </w:rPr>
              <w:t>,</w:t>
            </w:r>
            <w:r w:rsidR="002814DF" w:rsidRPr="005C0CE4">
              <w:rPr>
                <w:rFonts w:ascii="Verdana" w:eastAsia="Helvetica Neue" w:hAnsi="Verdana" w:cs="Helvetica Neue"/>
                <w:color w:val="auto"/>
                <w:sz w:val="22"/>
                <w:szCs w:val="22"/>
              </w:rPr>
              <w:t xml:space="preserve"> if possible and appropriate</w:t>
            </w:r>
            <w:r w:rsidR="00224A93">
              <w:rPr>
                <w:rFonts w:ascii="Verdana" w:eastAsia="Helvetica Neue" w:hAnsi="Verdana" w:cs="Helvetica Neue"/>
                <w:color w:val="auto"/>
                <w:sz w:val="22"/>
                <w:szCs w:val="22"/>
              </w:rPr>
              <w:t>,</w:t>
            </w:r>
            <w:r w:rsidR="002814DF" w:rsidRPr="005C0CE4">
              <w:rPr>
                <w:rFonts w:ascii="Verdana" w:eastAsia="Helvetica Neue" w:hAnsi="Verdana" w:cs="Helvetica Neue"/>
                <w:color w:val="auto"/>
                <w:sz w:val="22"/>
                <w:szCs w:val="22"/>
              </w:rPr>
              <w:t xml:space="preserve"> be present during a search of their belongings, gifts, and/or room</w:t>
            </w:r>
            <w:r w:rsidR="0053148F" w:rsidRPr="005C0CE4">
              <w:rPr>
                <w:rFonts w:ascii="Verdana" w:eastAsia="Helvetica Neue" w:hAnsi="Verdana" w:cs="Helvetica Neue"/>
                <w:color w:val="auto"/>
                <w:sz w:val="22"/>
                <w:szCs w:val="22"/>
              </w:rPr>
              <w:t>.</w:t>
            </w:r>
            <w:r w:rsidR="002814DF" w:rsidRPr="005C0CE4">
              <w:rPr>
                <w:rFonts w:ascii="Verdana" w:eastAsia="Helvetica Neue" w:hAnsi="Verdana" w:cs="Helvetica Neue"/>
                <w:color w:val="auto"/>
                <w:sz w:val="22"/>
                <w:szCs w:val="22"/>
              </w:rPr>
              <w:t xml:space="preserve">  For searches that occur in an emergency circumstance and </w:t>
            </w:r>
            <w:r w:rsidR="0095737A">
              <w:rPr>
                <w:rFonts w:ascii="Verdana" w:eastAsia="Helvetica Neue" w:hAnsi="Verdana" w:cs="Helvetica Neue"/>
                <w:color w:val="auto"/>
                <w:sz w:val="22"/>
                <w:szCs w:val="22"/>
              </w:rPr>
              <w:t xml:space="preserve">for which </w:t>
            </w:r>
            <w:r w:rsidR="002814DF" w:rsidRPr="005C0CE4">
              <w:rPr>
                <w:rFonts w:ascii="Verdana" w:eastAsia="Helvetica Neue" w:hAnsi="Verdana" w:cs="Helvetica Neue"/>
                <w:color w:val="auto"/>
                <w:sz w:val="22"/>
                <w:szCs w:val="22"/>
              </w:rPr>
              <w:t>the patient is not present during the search, the patient should be informed as soon as practical about the search.</w:t>
            </w:r>
            <w:r w:rsidR="00D31B92">
              <w:rPr>
                <w:rFonts w:ascii="Verdana" w:eastAsia="Helvetica Neue" w:hAnsi="Verdana" w:cs="Helvetica Neue"/>
                <w:color w:val="auto"/>
                <w:sz w:val="22"/>
                <w:szCs w:val="22"/>
              </w:rPr>
              <w:t xml:space="preserve"> Patients should have the option of declining a search and</w:t>
            </w:r>
            <w:r w:rsidR="00564918">
              <w:rPr>
                <w:rFonts w:ascii="Verdana" w:eastAsia="Helvetica Neue" w:hAnsi="Verdana" w:cs="Helvetica Neue"/>
                <w:color w:val="auto"/>
                <w:sz w:val="22"/>
                <w:szCs w:val="22"/>
              </w:rPr>
              <w:t>,</w:t>
            </w:r>
            <w:r w:rsidR="00D31B92">
              <w:rPr>
                <w:rFonts w:ascii="Verdana" w:eastAsia="Helvetica Neue" w:hAnsi="Verdana" w:cs="Helvetica Neue"/>
                <w:color w:val="auto"/>
                <w:sz w:val="22"/>
                <w:szCs w:val="22"/>
              </w:rPr>
              <w:t xml:space="preserve"> instead</w:t>
            </w:r>
            <w:r w:rsidR="00564918">
              <w:rPr>
                <w:rFonts w:ascii="Verdana" w:eastAsia="Helvetica Neue" w:hAnsi="Verdana" w:cs="Helvetica Neue"/>
                <w:color w:val="auto"/>
                <w:sz w:val="22"/>
                <w:szCs w:val="22"/>
              </w:rPr>
              <w:t>,</w:t>
            </w:r>
            <w:r w:rsidR="00D31B92">
              <w:rPr>
                <w:rFonts w:ascii="Verdana" w:eastAsia="Helvetica Neue" w:hAnsi="Verdana" w:cs="Helvetica Neue"/>
                <w:color w:val="auto"/>
                <w:sz w:val="22"/>
                <w:szCs w:val="22"/>
              </w:rPr>
              <w:t xml:space="preserve"> having their belongings secured for the remainder of the hospital stay.</w:t>
            </w:r>
          </w:p>
          <w:p w14:paraId="3749D3C3" w14:textId="77777777" w:rsidR="0067178C" w:rsidRPr="005C0CE4" w:rsidRDefault="0067178C" w:rsidP="00B92135">
            <w:pPr>
              <w:widowControl w:val="0"/>
              <w:rPr>
                <w:rFonts w:ascii="Verdana" w:eastAsia="Helvetica Neue" w:hAnsi="Verdana" w:cs="Helvetica Neue"/>
                <w:color w:val="auto"/>
                <w:sz w:val="22"/>
                <w:szCs w:val="22"/>
              </w:rPr>
            </w:pPr>
          </w:p>
          <w:p w14:paraId="264DBF9A" w14:textId="77777777" w:rsidR="00276E4E" w:rsidRPr="005C0CE4" w:rsidRDefault="00B10DFB"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Whenever possible, trauma and sexual </w:t>
            </w:r>
            <w:r w:rsidR="0067178C" w:rsidRPr="005C0CE4">
              <w:rPr>
                <w:rFonts w:ascii="Verdana" w:eastAsia="Helvetica Neue" w:hAnsi="Verdana" w:cs="Helvetica Neue"/>
                <w:color w:val="auto"/>
                <w:sz w:val="22"/>
                <w:szCs w:val="22"/>
              </w:rPr>
              <w:t xml:space="preserve">assault </w:t>
            </w:r>
            <w:r w:rsidRPr="005C0CE4">
              <w:rPr>
                <w:rFonts w:ascii="Verdana" w:eastAsia="Helvetica Neue" w:hAnsi="Verdana" w:cs="Helvetica Neue"/>
                <w:color w:val="auto"/>
                <w:sz w:val="22"/>
                <w:szCs w:val="22"/>
              </w:rPr>
              <w:t>history should be gathered before a search. The search should be conducted in a way to minimize any kind of trauma to the patient</w:t>
            </w:r>
            <w:r w:rsidR="0053148F" w:rsidRPr="005C0CE4">
              <w:rPr>
                <w:rFonts w:ascii="Verdana" w:eastAsia="Helvetica Neue" w:hAnsi="Verdana" w:cs="Helvetica Neue"/>
                <w:color w:val="auto"/>
                <w:sz w:val="22"/>
                <w:szCs w:val="22"/>
              </w:rPr>
              <w:t>.</w:t>
            </w:r>
          </w:p>
          <w:p w14:paraId="0FBC2FAB" w14:textId="77777777" w:rsidR="0067178C" w:rsidRPr="005C0CE4" w:rsidRDefault="0067178C" w:rsidP="00B92135">
            <w:pPr>
              <w:widowControl w:val="0"/>
              <w:rPr>
                <w:rFonts w:ascii="Verdana" w:eastAsia="Helvetica Neue" w:hAnsi="Verdana" w:cs="Helvetica Neue"/>
                <w:color w:val="auto"/>
                <w:sz w:val="22"/>
                <w:szCs w:val="22"/>
              </w:rPr>
            </w:pPr>
          </w:p>
          <w:p w14:paraId="417D79DB" w14:textId="77777777" w:rsidR="0067178C" w:rsidRPr="005C0CE4" w:rsidRDefault="00B10DFB"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Patients may not be restrained for a search unless it is determined </w:t>
            </w:r>
            <w:r w:rsidR="002814DF" w:rsidRPr="005C0CE4">
              <w:rPr>
                <w:rFonts w:ascii="Verdana" w:eastAsia="Helvetica Neue" w:hAnsi="Verdana" w:cs="Helvetica Neue"/>
                <w:color w:val="auto"/>
                <w:sz w:val="22"/>
                <w:szCs w:val="22"/>
              </w:rPr>
              <w:t xml:space="preserve">by the hospital staff </w:t>
            </w:r>
            <w:r w:rsidRPr="005C0CE4">
              <w:rPr>
                <w:rFonts w:ascii="Verdana" w:eastAsia="Helvetica Neue" w:hAnsi="Verdana" w:cs="Helvetica Neue"/>
                <w:color w:val="auto"/>
                <w:sz w:val="22"/>
                <w:szCs w:val="22"/>
              </w:rPr>
              <w:t>that they are an imminent threat to themselves</w:t>
            </w:r>
            <w:r w:rsidR="002814DF" w:rsidRPr="005C0CE4">
              <w:rPr>
                <w:rFonts w:ascii="Verdana" w:eastAsia="Helvetica Neue" w:hAnsi="Verdana" w:cs="Helvetica Neue"/>
                <w:color w:val="auto"/>
                <w:sz w:val="22"/>
                <w:szCs w:val="22"/>
              </w:rPr>
              <w:t xml:space="preserve">, staff, </w:t>
            </w:r>
            <w:r w:rsidRPr="005C0CE4">
              <w:rPr>
                <w:rFonts w:ascii="Verdana" w:eastAsia="Helvetica Neue" w:hAnsi="Verdana" w:cs="Helvetica Neue"/>
                <w:color w:val="auto"/>
                <w:sz w:val="22"/>
                <w:szCs w:val="22"/>
              </w:rPr>
              <w:t>or others</w:t>
            </w:r>
            <w:r w:rsidR="0053148F" w:rsidRPr="005C0CE4">
              <w:rPr>
                <w:rFonts w:ascii="Verdana" w:eastAsia="Helvetica Neue" w:hAnsi="Verdana" w:cs="Helvetica Neue"/>
                <w:color w:val="auto"/>
                <w:sz w:val="22"/>
                <w:szCs w:val="22"/>
              </w:rPr>
              <w:t>.</w:t>
            </w:r>
            <w:r w:rsidR="0067178C"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 xml:space="preserve">If restraint is necessary, a </w:t>
            </w:r>
            <w:r w:rsidR="00BF293C" w:rsidRPr="005C0CE4">
              <w:rPr>
                <w:rFonts w:ascii="Verdana" w:eastAsia="Helvetica Neue" w:hAnsi="Verdana" w:cs="Helvetica Neue"/>
                <w:color w:val="auto"/>
                <w:sz w:val="22"/>
                <w:szCs w:val="22"/>
              </w:rPr>
              <w:t>treating clinician should be consulted prior to the restraint and search, provided that an immediate search is necessary for the safety of the patient</w:t>
            </w:r>
            <w:r w:rsidR="002814DF" w:rsidRPr="005C0CE4">
              <w:rPr>
                <w:rFonts w:ascii="Verdana" w:eastAsia="Helvetica Neue" w:hAnsi="Verdana" w:cs="Helvetica Neue"/>
                <w:color w:val="auto"/>
                <w:sz w:val="22"/>
                <w:szCs w:val="22"/>
              </w:rPr>
              <w:t>, hospital staff,</w:t>
            </w:r>
            <w:r w:rsidR="00BF293C" w:rsidRPr="005C0CE4">
              <w:rPr>
                <w:rFonts w:ascii="Verdana" w:eastAsia="Helvetica Neue" w:hAnsi="Verdana" w:cs="Helvetica Neue"/>
                <w:color w:val="auto"/>
                <w:sz w:val="22"/>
                <w:szCs w:val="22"/>
              </w:rPr>
              <w:t xml:space="preserve"> and/or others</w:t>
            </w:r>
            <w:r w:rsidR="0067178C" w:rsidRPr="005C0CE4">
              <w:rPr>
                <w:rFonts w:ascii="Verdana" w:eastAsia="Helvetica Neue" w:hAnsi="Verdana" w:cs="Helvetica Neue"/>
                <w:color w:val="auto"/>
                <w:sz w:val="22"/>
                <w:szCs w:val="22"/>
              </w:rPr>
              <w:t>.</w:t>
            </w:r>
          </w:p>
          <w:p w14:paraId="05B88C05" w14:textId="77777777" w:rsidR="0067178C" w:rsidRPr="005C0CE4" w:rsidRDefault="0067178C" w:rsidP="00B92135">
            <w:pPr>
              <w:widowControl w:val="0"/>
              <w:rPr>
                <w:rFonts w:ascii="Verdana" w:eastAsia="Helvetica Neue" w:hAnsi="Verdana" w:cs="Helvetica Neue"/>
                <w:color w:val="auto"/>
                <w:sz w:val="22"/>
                <w:szCs w:val="22"/>
              </w:rPr>
            </w:pPr>
          </w:p>
          <w:p w14:paraId="13E05DE8" w14:textId="258B2917" w:rsidR="0067178C" w:rsidRPr="005C0CE4" w:rsidRDefault="0067178C"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If a patient refuses a voluntary search, the hospital should follow its internal policies that may include plac</w:t>
            </w:r>
            <w:r w:rsidR="00224A93">
              <w:rPr>
                <w:rFonts w:ascii="Verdana" w:eastAsia="Helvetica Neue" w:hAnsi="Verdana" w:cs="Helvetica Neue"/>
                <w:color w:val="auto"/>
                <w:sz w:val="22"/>
                <w:szCs w:val="22"/>
              </w:rPr>
              <w:t>ing</w:t>
            </w:r>
            <w:r w:rsidRPr="005C0CE4">
              <w:rPr>
                <w:rFonts w:ascii="Verdana" w:eastAsia="Helvetica Neue" w:hAnsi="Verdana" w:cs="Helvetica Neue"/>
                <w:color w:val="auto"/>
                <w:sz w:val="22"/>
                <w:szCs w:val="22"/>
              </w:rPr>
              <w:t xml:space="preserve"> it</w:t>
            </w:r>
            <w:r w:rsidR="00D31B92">
              <w:rPr>
                <w:rFonts w:ascii="Verdana" w:eastAsia="Helvetica Neue" w:hAnsi="Verdana" w:cs="Helvetica Neue"/>
                <w:color w:val="auto"/>
                <w:sz w:val="22"/>
                <w:szCs w:val="22"/>
              </w:rPr>
              <w:t>ems of concern</w:t>
            </w:r>
            <w:r w:rsidRPr="005C0CE4">
              <w:rPr>
                <w:rFonts w:ascii="Verdana" w:eastAsia="Helvetica Neue" w:hAnsi="Verdana" w:cs="Helvetica Neue"/>
                <w:color w:val="auto"/>
                <w:sz w:val="22"/>
                <w:szCs w:val="22"/>
              </w:rPr>
              <w:t xml:space="preserve"> in a secure area (with other patient belongings) until discharge without further searching.  </w:t>
            </w:r>
          </w:p>
          <w:p w14:paraId="217F48B4" w14:textId="77777777" w:rsidR="0067178C" w:rsidRPr="00D437E7" w:rsidRDefault="0067178C" w:rsidP="00B92135">
            <w:pPr>
              <w:widowControl w:val="0"/>
              <w:contextualSpacing w:val="0"/>
              <w:rPr>
                <w:rFonts w:ascii="Verdana" w:eastAsia="Century Gothic" w:hAnsi="Verdana" w:cs="Century Gothic"/>
                <w:color w:val="FF5E0E"/>
                <w:sz w:val="22"/>
                <w:szCs w:val="22"/>
              </w:rPr>
            </w:pPr>
          </w:p>
          <w:p w14:paraId="7C8CCDCB" w14:textId="7F1118EF" w:rsidR="0067178C" w:rsidRPr="00D437E7" w:rsidRDefault="0067178C" w:rsidP="00B92135">
            <w:pPr>
              <w:widowControl w:val="0"/>
              <w:rPr>
                <w:rFonts w:ascii="Verdana" w:hAnsi="Verdana"/>
                <w:sz w:val="22"/>
                <w:szCs w:val="22"/>
              </w:rPr>
            </w:pPr>
            <w:r w:rsidRPr="00D437E7">
              <w:rPr>
                <w:rFonts w:ascii="Verdana" w:eastAsia="Century Gothic" w:hAnsi="Verdana" w:cs="Century Gothic"/>
                <w:color w:val="FF5E0E"/>
                <w:sz w:val="22"/>
                <w:szCs w:val="22"/>
              </w:rPr>
              <w:t>Handling Found Objects</w:t>
            </w:r>
          </w:p>
          <w:p w14:paraId="40BFDB0F" w14:textId="4DF68AD3" w:rsidR="0067178C" w:rsidRPr="005C0CE4" w:rsidRDefault="0067178C"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Caution should be advised when handling any illicit substance </w:t>
            </w:r>
            <w:r w:rsidRPr="005C0CE4">
              <w:rPr>
                <w:rFonts w:ascii="Verdana" w:eastAsia="Helvetica Neue" w:hAnsi="Verdana" w:cs="Helvetica Neue"/>
                <w:color w:val="auto"/>
                <w:sz w:val="22"/>
                <w:szCs w:val="22"/>
              </w:rPr>
              <w:lastRenderedPageBreak/>
              <w:t xml:space="preserve">due to risk presented by accidental exposure to substances such as fentanyl or paraphernalia such as needles.  It is recommended to have a minimum of two </w:t>
            </w:r>
            <w:r w:rsidR="00C060BD">
              <w:rPr>
                <w:rFonts w:ascii="Verdana" w:eastAsia="Helvetica Neue" w:hAnsi="Verdana" w:cs="Helvetica Neue"/>
                <w:color w:val="auto"/>
                <w:sz w:val="22"/>
                <w:szCs w:val="22"/>
              </w:rPr>
              <w:t>staff</w:t>
            </w:r>
            <w:r w:rsidRPr="005C0CE4">
              <w:rPr>
                <w:rFonts w:ascii="Verdana" w:eastAsia="Helvetica Neue" w:hAnsi="Verdana" w:cs="Helvetica Neue"/>
                <w:color w:val="auto"/>
                <w:sz w:val="22"/>
                <w:szCs w:val="22"/>
              </w:rPr>
              <w:t xml:space="preserve"> present at the search, one of whom could be a security officer. Hospital staff should also conduct the search in the presence of the patient and/or family, if available and appropriate.</w:t>
            </w:r>
          </w:p>
          <w:p w14:paraId="1B43A119" w14:textId="77777777" w:rsidR="0067178C" w:rsidRPr="005C0CE4" w:rsidRDefault="0067178C" w:rsidP="00B92135">
            <w:pPr>
              <w:widowControl w:val="0"/>
              <w:rPr>
                <w:rFonts w:ascii="Verdana" w:eastAsia="Helvetica Neue" w:hAnsi="Verdana" w:cs="Helvetica Neue"/>
                <w:color w:val="auto"/>
                <w:sz w:val="22"/>
                <w:szCs w:val="22"/>
              </w:rPr>
            </w:pPr>
          </w:p>
          <w:p w14:paraId="0C87FCF9" w14:textId="77777777" w:rsidR="0067178C" w:rsidRPr="00D437E7" w:rsidRDefault="0067178C" w:rsidP="00B92135">
            <w:pPr>
              <w:widowControl w:val="0"/>
              <w:rPr>
                <w:rFonts w:ascii="Verdana" w:eastAsia="Helvetica Neue" w:hAnsi="Verdana" w:cs="Helvetica Neue"/>
                <w:sz w:val="22"/>
                <w:szCs w:val="22"/>
              </w:rPr>
            </w:pPr>
            <w:r w:rsidRPr="005C0CE4">
              <w:rPr>
                <w:rFonts w:ascii="Verdana" w:eastAsia="Helvetica Neue" w:hAnsi="Verdana" w:cs="Helvetica Neue"/>
                <w:color w:val="auto"/>
                <w:sz w:val="22"/>
                <w:szCs w:val="22"/>
              </w:rPr>
              <w:t>Objects or substances that present a safety concern to the patient and/or others should be removed.  The item should be stored in a secure area until the patient is discharged pursuant to hospital policies for storing patient possessions, or destroyed if the substance poses a safety concern to the patient</w:t>
            </w:r>
            <w:r w:rsidR="005A4CB9" w:rsidRPr="005C0CE4">
              <w:rPr>
                <w:rFonts w:ascii="Verdana" w:eastAsia="Helvetica Neue" w:hAnsi="Verdana" w:cs="Helvetica Neue"/>
                <w:color w:val="auto"/>
                <w:sz w:val="22"/>
                <w:szCs w:val="22"/>
              </w:rPr>
              <w:t xml:space="preserve">, hospital staff, </w:t>
            </w:r>
            <w:r w:rsidRPr="005C0CE4">
              <w:rPr>
                <w:rFonts w:ascii="Verdana" w:eastAsia="Helvetica Neue" w:hAnsi="Verdana" w:cs="Helvetica Neue"/>
                <w:color w:val="auto"/>
                <w:sz w:val="22"/>
                <w:szCs w:val="22"/>
              </w:rPr>
              <w:t>and/or others</w:t>
            </w:r>
            <w:r w:rsidR="00C060BD">
              <w:rPr>
                <w:rFonts w:ascii="Verdana" w:eastAsia="Helvetica Neue" w:hAnsi="Verdana" w:cs="Helvetica Neue"/>
                <w:color w:val="auto"/>
                <w:sz w:val="22"/>
                <w:szCs w:val="22"/>
              </w:rPr>
              <w:t>, including other patients</w:t>
            </w:r>
            <w:r w:rsidRPr="005C0CE4">
              <w:rPr>
                <w:rFonts w:ascii="Verdana" w:eastAsia="Helvetica Neue" w:hAnsi="Verdana" w:cs="Helvetica Neue"/>
                <w:color w:val="auto"/>
                <w:sz w:val="22"/>
                <w:szCs w:val="22"/>
              </w:rPr>
              <w:t>.</w:t>
            </w:r>
          </w:p>
          <w:p w14:paraId="58009B78" w14:textId="77777777" w:rsidR="0067178C" w:rsidRPr="00D437E7" w:rsidRDefault="0067178C" w:rsidP="00B92135">
            <w:pPr>
              <w:widowControl w:val="0"/>
              <w:rPr>
                <w:rFonts w:ascii="Verdana" w:eastAsia="Helvetica Neue" w:hAnsi="Verdana" w:cs="Helvetica Neue"/>
                <w:sz w:val="22"/>
                <w:szCs w:val="22"/>
              </w:rPr>
            </w:pPr>
          </w:p>
          <w:p w14:paraId="2A594195" w14:textId="77777777" w:rsidR="0067178C" w:rsidRPr="00D437E7" w:rsidRDefault="0067178C" w:rsidP="00B92135">
            <w:pPr>
              <w:widowControl w:val="0"/>
              <w:rPr>
                <w:rFonts w:ascii="Verdana" w:eastAsia="Century Gothic" w:hAnsi="Verdana" w:cs="Century Gothic"/>
                <w:color w:val="FF5E0E"/>
                <w:sz w:val="22"/>
                <w:szCs w:val="22"/>
              </w:rPr>
            </w:pPr>
            <w:r w:rsidRPr="00D437E7">
              <w:rPr>
                <w:rFonts w:ascii="Verdana" w:eastAsia="Century Gothic" w:hAnsi="Verdana" w:cs="Century Gothic"/>
                <w:color w:val="FF5E0E"/>
                <w:sz w:val="22"/>
                <w:szCs w:val="22"/>
              </w:rPr>
              <w:t>Removal of Clothing</w:t>
            </w:r>
          </w:p>
          <w:p w14:paraId="3D35B5B0" w14:textId="072BAC9B" w:rsidR="0067178C" w:rsidRPr="005C0CE4" w:rsidRDefault="0067178C"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It is well recognized that removal of clothing may be necessary to enable an appropriate medical screening examination for the identification of an emergency medical condition. Another reason to request the removal of clothing is to protect </w:t>
            </w:r>
            <w:r w:rsidR="00C060BD">
              <w:rPr>
                <w:rFonts w:ascii="Verdana" w:eastAsia="Helvetica Neue" w:hAnsi="Verdana" w:cs="Helvetica Neue"/>
                <w:color w:val="auto"/>
                <w:sz w:val="22"/>
                <w:szCs w:val="22"/>
              </w:rPr>
              <w:t>one</w:t>
            </w:r>
            <w:r w:rsidRPr="005C0CE4">
              <w:rPr>
                <w:rFonts w:ascii="Verdana" w:eastAsia="Helvetica Neue" w:hAnsi="Verdana" w:cs="Helvetica Neue"/>
                <w:color w:val="auto"/>
                <w:sz w:val="22"/>
                <w:szCs w:val="22"/>
              </w:rPr>
              <w:t xml:space="preserve">self or others against potentially harmful substances or weapons that might be hidden on a patient’s person.  Forced removal of clothing is a form of physical restraint, and as such, all alternatives to this action should be used before forced removal of clothing. Therefore, compelling clinical information indicating imminent risk to self or others is necessary to </w:t>
            </w:r>
            <w:r w:rsidR="00C060BD">
              <w:rPr>
                <w:rFonts w:ascii="Verdana" w:eastAsia="Helvetica Neue" w:hAnsi="Verdana" w:cs="Helvetica Neue"/>
                <w:color w:val="auto"/>
                <w:sz w:val="22"/>
                <w:szCs w:val="22"/>
              </w:rPr>
              <w:t>prompt</w:t>
            </w:r>
            <w:r w:rsidR="00C060BD"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forced removal of clothing</w:t>
            </w:r>
            <w:r w:rsidR="00517026">
              <w:rPr>
                <w:rFonts w:ascii="Verdana" w:eastAsia="Helvetica Neue" w:hAnsi="Verdana" w:cs="Helvetica Neue"/>
                <w:color w:val="auto"/>
                <w:sz w:val="22"/>
                <w:szCs w:val="22"/>
              </w:rPr>
              <w:t>.</w:t>
            </w:r>
          </w:p>
          <w:p w14:paraId="5088027E" w14:textId="77777777" w:rsidR="0067178C" w:rsidRPr="005C0CE4" w:rsidRDefault="0067178C" w:rsidP="00B92135">
            <w:pPr>
              <w:widowControl w:val="0"/>
              <w:rPr>
                <w:rFonts w:ascii="Verdana" w:eastAsia="Helvetica Neue" w:hAnsi="Verdana" w:cs="Helvetica Neue"/>
                <w:color w:val="auto"/>
                <w:sz w:val="22"/>
                <w:szCs w:val="22"/>
              </w:rPr>
            </w:pPr>
          </w:p>
          <w:p w14:paraId="0CD488A6" w14:textId="77777777" w:rsidR="0067178C" w:rsidRPr="005C0CE4" w:rsidRDefault="0067178C"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All hospital policies regarding clothing removal should recognize the right of patients to refuse to remove their clothing </w:t>
            </w:r>
            <w:r w:rsidR="00C060BD">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as well as the need by the clinician to request the removal of clothing if appropriate to conduct a medical screening examination</w:t>
            </w:r>
            <w:r w:rsidR="00C060BD">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This right should be included in any materials or communications presented to patients that enumerate their rights.  Patients need not be verbally informed of this right prior to a request for the removal of clothing, but </w:t>
            </w:r>
            <w:r w:rsidR="00C060BD">
              <w:rPr>
                <w:rFonts w:ascii="Verdana" w:eastAsia="Helvetica Neue" w:hAnsi="Verdana" w:cs="Helvetica Neue"/>
                <w:color w:val="auto"/>
                <w:sz w:val="22"/>
                <w:szCs w:val="22"/>
              </w:rPr>
              <w:t xml:space="preserve">they </w:t>
            </w:r>
            <w:r w:rsidRPr="005C0CE4">
              <w:rPr>
                <w:rFonts w:ascii="Verdana" w:eastAsia="Helvetica Neue" w:hAnsi="Verdana" w:cs="Helvetica Neue"/>
                <w:color w:val="auto"/>
                <w:sz w:val="22"/>
                <w:szCs w:val="22"/>
              </w:rPr>
              <w:t>must be informed of this right in the event of a refusal by the patient.  All clothing should be returned to the patient as soon as is reasonable.</w:t>
            </w:r>
          </w:p>
          <w:p w14:paraId="508AF8DC" w14:textId="77777777" w:rsidR="0067178C" w:rsidRPr="005C0CE4" w:rsidRDefault="0067178C" w:rsidP="00B92135">
            <w:pPr>
              <w:widowControl w:val="0"/>
              <w:rPr>
                <w:rFonts w:ascii="Verdana" w:eastAsia="Helvetica Neue" w:hAnsi="Verdana" w:cs="Helvetica Neue"/>
                <w:color w:val="auto"/>
                <w:sz w:val="22"/>
                <w:szCs w:val="22"/>
              </w:rPr>
            </w:pPr>
          </w:p>
          <w:p w14:paraId="7E79DE5E" w14:textId="31896357" w:rsidR="0067178C" w:rsidRPr="00D437E7" w:rsidRDefault="0067178C" w:rsidP="00B92135">
            <w:pPr>
              <w:widowControl w:val="0"/>
              <w:rPr>
                <w:rFonts w:ascii="Verdana" w:eastAsia="Helvetica Neue" w:hAnsi="Verdana" w:cs="Helvetica Neue"/>
                <w:sz w:val="22"/>
                <w:szCs w:val="22"/>
              </w:rPr>
            </w:pPr>
            <w:r w:rsidRPr="005C0CE4">
              <w:rPr>
                <w:rFonts w:ascii="Verdana" w:eastAsia="Helvetica Neue" w:hAnsi="Verdana" w:cs="Helvetica Neue"/>
                <w:color w:val="auto"/>
                <w:sz w:val="22"/>
                <w:szCs w:val="22"/>
              </w:rPr>
              <w:t xml:space="preserve">Hospital policies regarding clothing removal should apply equally to all patients seeking treatment in the hospital.  Policies should not be developed that focus on clothing removal or pat downs for targeted patients (such as those being admitted for mental health or </w:t>
            </w:r>
            <w:r w:rsidR="00051C67">
              <w:rPr>
                <w:rFonts w:ascii="Verdana" w:eastAsia="Helvetica Neue" w:hAnsi="Verdana" w:cs="Helvetica Neue"/>
                <w:color w:val="auto"/>
                <w:sz w:val="22"/>
                <w:szCs w:val="22"/>
              </w:rPr>
              <w:t>OUD</w:t>
            </w:r>
            <w:r w:rsidR="00051C67" w:rsidRPr="005C0CE4" w:rsidDel="00051C67">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treatment)</w:t>
            </w:r>
            <w:r w:rsidR="00CF639B">
              <w:rPr>
                <w:rFonts w:ascii="Verdana" w:eastAsia="Helvetica Neue" w:hAnsi="Verdana" w:cs="Helvetica Neue"/>
                <w:color w:val="auto"/>
                <w:sz w:val="22"/>
                <w:szCs w:val="22"/>
              </w:rPr>
              <w:t>.</w:t>
            </w:r>
          </w:p>
          <w:p w14:paraId="2454C32C" w14:textId="77777777" w:rsidR="0067178C" w:rsidRDefault="0067178C" w:rsidP="00B92135">
            <w:pPr>
              <w:widowControl w:val="0"/>
              <w:rPr>
                <w:rFonts w:ascii="Verdana" w:eastAsia="Helvetica Neue" w:hAnsi="Verdana" w:cs="Helvetica Neue"/>
                <w:sz w:val="22"/>
                <w:szCs w:val="22"/>
              </w:rPr>
            </w:pPr>
          </w:p>
          <w:p w14:paraId="62D02EBF" w14:textId="77777777" w:rsidR="005A4CB9" w:rsidRPr="005A4CB9" w:rsidRDefault="005A4CB9" w:rsidP="00B92135">
            <w:pPr>
              <w:widowControl w:val="0"/>
              <w:rPr>
                <w:rFonts w:ascii="Verdana" w:eastAsia="Century Gothic" w:hAnsi="Verdana" w:cs="Century Gothic"/>
                <w:color w:val="FF5E0E"/>
                <w:sz w:val="22"/>
                <w:szCs w:val="22"/>
              </w:rPr>
            </w:pPr>
            <w:r w:rsidRPr="005A4CB9">
              <w:rPr>
                <w:rFonts w:ascii="Verdana" w:eastAsia="Century Gothic" w:hAnsi="Verdana" w:cs="Century Gothic"/>
                <w:color w:val="FF5E0E"/>
                <w:sz w:val="22"/>
                <w:szCs w:val="22"/>
              </w:rPr>
              <w:t>Documentation of searches</w:t>
            </w:r>
          </w:p>
          <w:p w14:paraId="679E4554" w14:textId="7D1F070D" w:rsidR="00C060BD" w:rsidRDefault="00C060BD" w:rsidP="00B92135">
            <w:pPr>
              <w:widowControl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Hospitals should document</w:t>
            </w:r>
            <w:r w:rsidR="00224A93">
              <w:rPr>
                <w:rFonts w:ascii="Verdana" w:eastAsia="Helvetica Neue" w:hAnsi="Verdana" w:cs="Helvetica Neue"/>
                <w:color w:val="auto"/>
                <w:sz w:val="22"/>
                <w:szCs w:val="22"/>
              </w:rPr>
              <w:t xml:space="preserve"> </w:t>
            </w:r>
            <w:r w:rsidR="00224A93" w:rsidRPr="00F10763">
              <w:rPr>
                <w:rFonts w:ascii="Verdana" w:eastAsia="Helvetica Neue" w:hAnsi="Verdana" w:cs="Helvetica Neue"/>
                <w:color w:val="auto"/>
                <w:sz w:val="22"/>
                <w:szCs w:val="22"/>
              </w:rPr>
              <w:t>in the patient’s medical record</w:t>
            </w:r>
            <w:r>
              <w:rPr>
                <w:rFonts w:ascii="Verdana" w:eastAsia="Helvetica Neue" w:hAnsi="Verdana" w:cs="Helvetica Neue"/>
                <w:color w:val="auto"/>
                <w:sz w:val="22"/>
                <w:szCs w:val="22"/>
              </w:rPr>
              <w:t>:</w:t>
            </w:r>
          </w:p>
          <w:p w14:paraId="3DD68F97" w14:textId="0638A031" w:rsidR="00C060BD" w:rsidRDefault="00C060BD" w:rsidP="00B92135">
            <w:pPr>
              <w:pStyle w:val="ListParagraph"/>
              <w:widowControl w:val="0"/>
              <w:numPr>
                <w:ilvl w:val="0"/>
                <w:numId w:val="60"/>
              </w:numPr>
              <w:rPr>
                <w:rFonts w:ascii="Verdana" w:eastAsia="Helvetica Neue" w:hAnsi="Verdana" w:cs="Helvetica Neue"/>
                <w:color w:val="auto"/>
                <w:sz w:val="22"/>
                <w:szCs w:val="22"/>
              </w:rPr>
            </w:pPr>
            <w:r w:rsidRPr="00F10763">
              <w:rPr>
                <w:rFonts w:ascii="Verdana" w:eastAsia="Helvetica Neue" w:hAnsi="Verdana" w:cs="Helvetica Neue"/>
                <w:color w:val="auto"/>
                <w:sz w:val="22"/>
                <w:szCs w:val="22"/>
              </w:rPr>
              <w:lastRenderedPageBreak/>
              <w:t>the nature and reasons for a search</w:t>
            </w:r>
            <w:r w:rsidR="00224A93">
              <w:rPr>
                <w:rFonts w:ascii="Verdana" w:eastAsia="Helvetica Neue" w:hAnsi="Verdana" w:cs="Helvetica Neue"/>
                <w:color w:val="auto"/>
                <w:sz w:val="22"/>
                <w:szCs w:val="22"/>
              </w:rPr>
              <w:t>; if</w:t>
            </w:r>
            <w:r w:rsidR="00224A93" w:rsidRPr="00F10763">
              <w:rPr>
                <w:rFonts w:ascii="Verdana" w:eastAsia="Helvetica Neue" w:hAnsi="Verdana" w:cs="Helvetica Neue"/>
                <w:color w:val="auto"/>
                <w:sz w:val="22"/>
                <w:szCs w:val="22"/>
              </w:rPr>
              <w:t xml:space="preserve"> </w:t>
            </w:r>
            <w:r w:rsidRPr="00F10763">
              <w:rPr>
                <w:rFonts w:ascii="Verdana" w:eastAsia="Helvetica Neue" w:hAnsi="Verdana" w:cs="Helvetica Neue"/>
                <w:color w:val="auto"/>
                <w:sz w:val="22"/>
                <w:szCs w:val="22"/>
              </w:rPr>
              <w:t>it was for an emergency circumstance, then document the specific nature of the emergency</w:t>
            </w:r>
            <w:r w:rsidR="00224A93">
              <w:rPr>
                <w:rFonts w:ascii="Verdana" w:eastAsia="Helvetica Neue" w:hAnsi="Verdana" w:cs="Helvetica Neue"/>
                <w:color w:val="auto"/>
                <w:sz w:val="22"/>
                <w:szCs w:val="22"/>
              </w:rPr>
              <w:t>;</w:t>
            </w:r>
          </w:p>
          <w:p w14:paraId="6B4F7928" w14:textId="77777777" w:rsidR="00C060BD" w:rsidRDefault="00C060BD" w:rsidP="00B92135">
            <w:pPr>
              <w:pStyle w:val="ListParagraph"/>
              <w:widowControl w:val="0"/>
              <w:numPr>
                <w:ilvl w:val="0"/>
                <w:numId w:val="60"/>
              </w:numPr>
              <w:rPr>
                <w:rFonts w:ascii="Verdana" w:eastAsia="Helvetica Neue" w:hAnsi="Verdana" w:cs="Helvetica Neue"/>
                <w:color w:val="auto"/>
                <w:sz w:val="22"/>
                <w:szCs w:val="22"/>
              </w:rPr>
            </w:pPr>
            <w:r w:rsidRPr="00F10763">
              <w:rPr>
                <w:rFonts w:ascii="Verdana" w:eastAsia="Helvetica Neue" w:hAnsi="Verdana" w:cs="Helvetica Neue"/>
                <w:color w:val="auto"/>
                <w:sz w:val="22"/>
                <w:szCs w:val="22"/>
              </w:rPr>
              <w:t>the results of such a search (including but not limited to</w:t>
            </w:r>
            <w:r>
              <w:rPr>
                <w:rFonts w:ascii="Verdana" w:eastAsia="Helvetica Neue" w:hAnsi="Verdana" w:cs="Helvetica Neue"/>
                <w:color w:val="auto"/>
                <w:sz w:val="22"/>
                <w:szCs w:val="22"/>
              </w:rPr>
              <w:t>:</w:t>
            </w:r>
          </w:p>
          <w:p w14:paraId="62E7E38C" w14:textId="740FA056" w:rsidR="00C060BD" w:rsidRDefault="00C060BD" w:rsidP="00B92135">
            <w:pPr>
              <w:pStyle w:val="ListParagraph"/>
              <w:widowControl w:val="0"/>
              <w:numPr>
                <w:ilvl w:val="1"/>
                <w:numId w:val="60"/>
              </w:numPr>
              <w:rPr>
                <w:rFonts w:ascii="Verdana" w:eastAsia="Helvetica Neue" w:hAnsi="Verdana" w:cs="Helvetica Neue"/>
                <w:color w:val="auto"/>
                <w:sz w:val="22"/>
                <w:szCs w:val="22"/>
              </w:rPr>
            </w:pPr>
            <w:r w:rsidRPr="00F10763">
              <w:rPr>
                <w:rFonts w:ascii="Verdana" w:eastAsia="Helvetica Neue" w:hAnsi="Verdana" w:cs="Helvetica Neue"/>
                <w:color w:val="auto"/>
                <w:sz w:val="22"/>
                <w:szCs w:val="22"/>
              </w:rPr>
              <w:t>a description of any objects found</w:t>
            </w:r>
            <w:r w:rsidR="00224A93">
              <w:rPr>
                <w:rFonts w:ascii="Verdana" w:eastAsia="Helvetica Neue" w:hAnsi="Verdana" w:cs="Helvetica Neue"/>
                <w:color w:val="auto"/>
                <w:sz w:val="22"/>
                <w:szCs w:val="22"/>
              </w:rPr>
              <w:t>, and</w:t>
            </w:r>
          </w:p>
          <w:p w14:paraId="751160FA" w14:textId="168707DE" w:rsidR="00C060BD" w:rsidRDefault="00C060BD" w:rsidP="00B92135">
            <w:pPr>
              <w:pStyle w:val="ListParagraph"/>
              <w:widowControl w:val="0"/>
              <w:numPr>
                <w:ilvl w:val="1"/>
                <w:numId w:val="60"/>
              </w:numPr>
              <w:rPr>
                <w:rFonts w:ascii="Verdana" w:eastAsia="Helvetica Neue" w:hAnsi="Verdana" w:cs="Helvetica Neue"/>
                <w:color w:val="auto"/>
                <w:sz w:val="22"/>
                <w:szCs w:val="22"/>
              </w:rPr>
            </w:pPr>
            <w:r w:rsidRPr="00F10763">
              <w:rPr>
                <w:rFonts w:ascii="Verdana" w:eastAsia="Helvetica Neue" w:hAnsi="Verdana" w:cs="Helvetica Neue"/>
                <w:color w:val="auto"/>
                <w:sz w:val="22"/>
                <w:szCs w:val="22"/>
              </w:rPr>
              <w:t xml:space="preserve">disposition if </w:t>
            </w:r>
            <w:r>
              <w:rPr>
                <w:rFonts w:ascii="Verdana" w:eastAsia="Helvetica Neue" w:hAnsi="Verdana" w:cs="Helvetica Neue"/>
                <w:color w:val="auto"/>
                <w:sz w:val="22"/>
                <w:szCs w:val="22"/>
              </w:rPr>
              <w:t xml:space="preserve">the </w:t>
            </w:r>
            <w:r w:rsidRPr="00F10763">
              <w:rPr>
                <w:rFonts w:ascii="Verdana" w:eastAsia="Helvetica Neue" w:hAnsi="Verdana" w:cs="Helvetica Neue"/>
                <w:color w:val="auto"/>
                <w:sz w:val="22"/>
                <w:szCs w:val="22"/>
              </w:rPr>
              <w:t>object was harmful or dangerous to the patient, staff, or others, and</w:t>
            </w:r>
            <w:r w:rsidR="00224A93">
              <w:rPr>
                <w:rFonts w:ascii="Verdana" w:eastAsia="Helvetica Neue" w:hAnsi="Verdana" w:cs="Helvetica Neue"/>
                <w:color w:val="auto"/>
                <w:sz w:val="22"/>
                <w:szCs w:val="22"/>
              </w:rPr>
              <w:t>;</w:t>
            </w:r>
          </w:p>
          <w:p w14:paraId="36C23EF9" w14:textId="45661B9E" w:rsidR="00C060BD" w:rsidRDefault="00C060BD" w:rsidP="00B92135">
            <w:pPr>
              <w:pStyle w:val="ListParagraph"/>
              <w:widowControl w:val="0"/>
              <w:numPr>
                <w:ilvl w:val="0"/>
                <w:numId w:val="60"/>
              </w:numPr>
              <w:rPr>
                <w:rFonts w:ascii="Verdana" w:eastAsia="Helvetica Neue" w:hAnsi="Verdana" w:cs="Helvetica Neue"/>
                <w:color w:val="auto"/>
                <w:sz w:val="22"/>
                <w:szCs w:val="22"/>
              </w:rPr>
            </w:pPr>
            <w:r w:rsidRPr="00F10763">
              <w:rPr>
                <w:rFonts w:ascii="Verdana" w:eastAsia="Helvetica Neue" w:hAnsi="Verdana" w:cs="Helvetica Neue"/>
                <w:color w:val="auto"/>
                <w:sz w:val="22"/>
                <w:szCs w:val="22"/>
              </w:rPr>
              <w:t>if the patient was not present during the search</w:t>
            </w:r>
            <w:r w:rsidR="00224A93">
              <w:rPr>
                <w:rFonts w:ascii="Verdana" w:eastAsia="Helvetica Neue" w:hAnsi="Verdana" w:cs="Helvetica Neue"/>
                <w:color w:val="auto"/>
                <w:sz w:val="22"/>
                <w:szCs w:val="22"/>
              </w:rPr>
              <w:t>,</w:t>
            </w:r>
            <w:r w:rsidRPr="00F10763">
              <w:rPr>
                <w:rFonts w:ascii="Verdana" w:eastAsia="Helvetica Neue" w:hAnsi="Verdana" w:cs="Helvetica Neue"/>
                <w:color w:val="auto"/>
                <w:sz w:val="22"/>
                <w:szCs w:val="22"/>
              </w:rPr>
              <w:t xml:space="preserve"> the reasons for not being present.</w:t>
            </w:r>
          </w:p>
          <w:p w14:paraId="54F69C84" w14:textId="793E4F7E" w:rsidR="00C060BD" w:rsidRPr="00F10763" w:rsidRDefault="00C060BD" w:rsidP="00B92135">
            <w:pPr>
              <w:pStyle w:val="ListParagraph"/>
              <w:widowControl w:val="0"/>
              <w:numPr>
                <w:ilvl w:val="1"/>
                <w:numId w:val="60"/>
              </w:numPr>
              <w:rPr>
                <w:rFonts w:ascii="Verdana" w:eastAsia="Helvetica Neue" w:hAnsi="Verdana" w:cs="Helvetica Neue"/>
                <w:color w:val="auto"/>
                <w:sz w:val="22"/>
                <w:szCs w:val="22"/>
              </w:rPr>
            </w:pPr>
            <w:r w:rsidRPr="00F10763">
              <w:rPr>
                <w:rFonts w:ascii="Verdana" w:eastAsia="Helvetica Neue" w:hAnsi="Verdana" w:cs="Helvetica Neue"/>
                <w:color w:val="auto"/>
                <w:sz w:val="22"/>
                <w:szCs w:val="22"/>
              </w:rPr>
              <w:t>If the search is being done as part of the admission, an inventory and documentation of patients’ belongings should be completed pursuant to hospital policy for admissions</w:t>
            </w:r>
            <w:r>
              <w:rPr>
                <w:rFonts w:ascii="Verdana" w:eastAsia="Helvetica Neue" w:hAnsi="Verdana" w:cs="Helvetica Neue"/>
                <w:color w:val="auto"/>
                <w:sz w:val="22"/>
                <w:szCs w:val="22"/>
              </w:rPr>
              <w:t>.</w:t>
            </w:r>
          </w:p>
          <w:p w14:paraId="77C3E168" w14:textId="77777777" w:rsidR="005A4CB9" w:rsidRPr="005C0CE4" w:rsidRDefault="005A4CB9" w:rsidP="00B92135">
            <w:pPr>
              <w:widowControl w:val="0"/>
              <w:rPr>
                <w:rFonts w:ascii="Verdana" w:eastAsia="Helvetica Neue" w:hAnsi="Verdana" w:cs="Helvetica Neue"/>
                <w:color w:val="auto"/>
                <w:sz w:val="22"/>
                <w:szCs w:val="22"/>
              </w:rPr>
            </w:pPr>
          </w:p>
          <w:p w14:paraId="384AB755" w14:textId="66B42B33" w:rsidR="0067178C" w:rsidRPr="00D437E7" w:rsidRDefault="005A4CB9" w:rsidP="00FE2271">
            <w:pPr>
              <w:widowControl w:val="0"/>
              <w:rPr>
                <w:rFonts w:ascii="Verdana" w:eastAsia="Helvetica Neue" w:hAnsi="Verdana" w:cs="Helvetica Neue"/>
                <w:sz w:val="22"/>
                <w:szCs w:val="22"/>
              </w:rPr>
            </w:pPr>
            <w:r w:rsidRPr="005C0CE4">
              <w:rPr>
                <w:rFonts w:ascii="Verdana" w:eastAsia="Helvetica Neue" w:hAnsi="Verdana" w:cs="Helvetica Neue"/>
                <w:color w:val="auto"/>
                <w:sz w:val="22"/>
                <w:szCs w:val="22"/>
              </w:rPr>
              <w:t>Further it is recommended that the names of the staff involved in the decision making to conduct a search</w:t>
            </w:r>
            <w:r w:rsidR="00224A93">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as well as who conducted the actual search</w:t>
            </w:r>
            <w:r w:rsidR="00224A93">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should be documented.  Finally, if any objects/substances have been secured, indicat</w:t>
            </w:r>
            <w:r w:rsidR="00C060BD">
              <w:rPr>
                <w:rFonts w:ascii="Verdana" w:eastAsia="Helvetica Neue" w:hAnsi="Verdana" w:cs="Helvetica Neue"/>
                <w:color w:val="auto"/>
                <w:sz w:val="22"/>
                <w:szCs w:val="22"/>
              </w:rPr>
              <w:t>e</w:t>
            </w:r>
            <w:r w:rsidRPr="005C0CE4">
              <w:rPr>
                <w:rFonts w:ascii="Verdana" w:eastAsia="Helvetica Neue" w:hAnsi="Verdana" w:cs="Helvetica Neue"/>
                <w:color w:val="auto"/>
                <w:sz w:val="22"/>
                <w:szCs w:val="22"/>
              </w:rPr>
              <w:t xml:space="preserve"> where and how they have been secured.  If the patient clothing was removed during the search, this should also be included in the documentation.</w:t>
            </w:r>
          </w:p>
        </w:tc>
      </w:tr>
      <w:tr w:rsidR="00276E4E" w:rsidRPr="005D37B1" w14:paraId="463A6620" w14:textId="77777777" w:rsidTr="00124D32">
        <w:tc>
          <w:tcPr>
            <w:tcW w:w="2245" w:type="dxa"/>
            <w:tcMar>
              <w:top w:w="100" w:type="dxa"/>
              <w:left w:w="100" w:type="dxa"/>
              <w:bottom w:w="100" w:type="dxa"/>
              <w:right w:w="100" w:type="dxa"/>
            </w:tcMar>
          </w:tcPr>
          <w:p w14:paraId="213DD6E5"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Analysis</w:t>
            </w:r>
          </w:p>
        </w:tc>
        <w:tc>
          <w:tcPr>
            <w:tcW w:w="7485" w:type="dxa"/>
            <w:tcMar>
              <w:top w:w="100" w:type="dxa"/>
              <w:left w:w="100" w:type="dxa"/>
              <w:bottom w:w="100" w:type="dxa"/>
              <w:right w:w="100" w:type="dxa"/>
            </w:tcMar>
          </w:tcPr>
          <w:p w14:paraId="60D8AC46" w14:textId="7EB49580" w:rsidR="00462369" w:rsidRPr="005C0CE4" w:rsidRDefault="003A364B" w:rsidP="00FE2271">
            <w:pPr>
              <w:widowControl w:val="0"/>
              <w:contextualSpacing w:val="0"/>
              <w:rPr>
                <w:rFonts w:ascii="Verdana" w:eastAsia="Helvetica Neue" w:hAnsi="Verdana" w:cs="Helvetica Neue"/>
                <w:color w:val="auto"/>
                <w:sz w:val="22"/>
                <w:szCs w:val="22"/>
              </w:rPr>
            </w:pPr>
            <w:r>
              <w:rPr>
                <w:rFonts w:ascii="Verdana" w:eastAsia="Helvetica Neue" w:hAnsi="Verdana" w:cs="Helvetica Neue"/>
                <w:color w:val="auto"/>
                <w:sz w:val="22"/>
                <w:szCs w:val="22"/>
              </w:rPr>
              <w:t>We recommend against a standard policy of searching all patients or visitors because of history of opioid use disorder</w:t>
            </w:r>
            <w:r w:rsidR="00B10DFB" w:rsidRPr="005C0CE4">
              <w:rPr>
                <w:rFonts w:ascii="Verdana" w:eastAsia="Helvetica Neue" w:hAnsi="Verdana" w:cs="Helvetica Neue"/>
                <w:color w:val="auto"/>
                <w:sz w:val="22"/>
                <w:szCs w:val="22"/>
              </w:rPr>
              <w:t xml:space="preserve">. </w:t>
            </w:r>
            <w:r w:rsidR="00BE4CAF" w:rsidRPr="005C0CE4">
              <w:rPr>
                <w:rFonts w:ascii="Verdana" w:eastAsia="Helvetica Neue" w:hAnsi="Verdana" w:cs="Helvetica Neue"/>
                <w:color w:val="auto"/>
                <w:sz w:val="22"/>
                <w:szCs w:val="22"/>
              </w:rPr>
              <w:t>T</w:t>
            </w:r>
            <w:r w:rsidR="00462369" w:rsidRPr="005C0CE4">
              <w:rPr>
                <w:rFonts w:ascii="Verdana" w:eastAsia="Helvetica Neue" w:hAnsi="Verdana" w:cs="Helvetica Neue"/>
                <w:color w:val="auto"/>
                <w:sz w:val="22"/>
                <w:szCs w:val="22"/>
              </w:rPr>
              <w:t xml:space="preserve">he </w:t>
            </w:r>
            <w:r w:rsidR="00240942">
              <w:rPr>
                <w:rFonts w:ascii="Verdana" w:eastAsia="Helvetica Neue" w:hAnsi="Verdana" w:cs="Helvetica Neue"/>
                <w:color w:val="auto"/>
                <w:sz w:val="22"/>
                <w:szCs w:val="22"/>
              </w:rPr>
              <w:t>hospital</w:t>
            </w:r>
            <w:r w:rsidR="00240942" w:rsidRPr="005C0CE4">
              <w:rPr>
                <w:rFonts w:ascii="Verdana" w:eastAsia="Helvetica Neue" w:hAnsi="Verdana" w:cs="Helvetica Neue"/>
                <w:color w:val="auto"/>
                <w:sz w:val="22"/>
                <w:szCs w:val="22"/>
              </w:rPr>
              <w:t xml:space="preserve"> </w:t>
            </w:r>
            <w:r w:rsidR="00462369" w:rsidRPr="005C0CE4">
              <w:rPr>
                <w:rFonts w:ascii="Verdana" w:eastAsia="Helvetica Neue" w:hAnsi="Verdana" w:cs="Helvetica Neue"/>
                <w:color w:val="auto"/>
                <w:sz w:val="22"/>
                <w:szCs w:val="22"/>
              </w:rPr>
              <w:t>may want to focus searches of a patient and/or visitor based on specific justification such as</w:t>
            </w:r>
            <w:r>
              <w:rPr>
                <w:rFonts w:ascii="Verdana" w:eastAsia="Helvetica Neue" w:hAnsi="Verdana" w:cs="Helvetica Neue"/>
                <w:color w:val="auto"/>
                <w:sz w:val="22"/>
                <w:szCs w:val="22"/>
              </w:rPr>
              <w:t xml:space="preserve"> concern for immediate patient safety because of in-hospital intoxication.</w:t>
            </w:r>
            <w:r w:rsidR="00462369" w:rsidRPr="005C0CE4">
              <w:rPr>
                <w:rFonts w:ascii="Verdana" w:eastAsia="Helvetica Neue" w:hAnsi="Verdana" w:cs="Helvetica Neue"/>
                <w:color w:val="auto"/>
                <w:sz w:val="22"/>
                <w:szCs w:val="22"/>
              </w:rPr>
              <w:t xml:space="preserve"> </w:t>
            </w:r>
          </w:p>
          <w:p w14:paraId="438D5694" w14:textId="77777777" w:rsidR="0067178C" w:rsidRPr="005C0CE4" w:rsidRDefault="0067178C" w:rsidP="00B92135">
            <w:pPr>
              <w:widowControl w:val="0"/>
              <w:rPr>
                <w:rFonts w:ascii="Verdana" w:eastAsia="Helvetica Neue" w:hAnsi="Verdana" w:cs="Helvetica Neue"/>
                <w:color w:val="auto"/>
                <w:sz w:val="22"/>
                <w:szCs w:val="22"/>
              </w:rPr>
            </w:pPr>
          </w:p>
          <w:p w14:paraId="2CAD3972" w14:textId="76122FE8" w:rsidR="003A364B" w:rsidRPr="00FE2271" w:rsidRDefault="003A364B" w:rsidP="00B92135">
            <w:pPr>
              <w:widowControl w:val="0"/>
              <w:contextualSpacing w:val="0"/>
              <w:rPr>
                <w:rFonts w:ascii="Verdana" w:eastAsia="Helvetica Neue" w:hAnsi="Verdana" w:cs="Helvetica Neue"/>
                <w:color w:val="auto"/>
                <w:sz w:val="22"/>
                <w:szCs w:val="22"/>
              </w:rPr>
            </w:pPr>
            <w:r>
              <w:rPr>
                <w:rFonts w:ascii="Verdana" w:eastAsia="Helvetica Neue" w:hAnsi="Verdana" w:cs="Helvetica Neue"/>
                <w:color w:val="auto"/>
                <w:sz w:val="22"/>
                <w:szCs w:val="22"/>
              </w:rPr>
              <w:t>A reasonable alternative to a search is to simply secure the patient’s belongings until discharge.</w:t>
            </w:r>
          </w:p>
          <w:p w14:paraId="3389BD92" w14:textId="77777777" w:rsidR="00462369" w:rsidRPr="00D437E7" w:rsidRDefault="00462369" w:rsidP="00FE2271">
            <w:pPr>
              <w:widowControl w:val="0"/>
              <w:rPr>
                <w:rFonts w:ascii="Verdana" w:eastAsia="Helvetica Neue" w:hAnsi="Verdana" w:cs="Helvetica Neue"/>
                <w:sz w:val="22"/>
                <w:szCs w:val="22"/>
              </w:rPr>
            </w:pPr>
          </w:p>
        </w:tc>
      </w:tr>
    </w:tbl>
    <w:p w14:paraId="496CBC88" w14:textId="77777777" w:rsidR="00C37C2A" w:rsidRDefault="00C37C2A" w:rsidP="00B92135">
      <w:pPr>
        <w:rPr>
          <w:rFonts w:ascii="Verdana" w:eastAsia="Helvetica Neue" w:hAnsi="Verdana" w:cs="Helvetica Neue"/>
          <w:sz w:val="22"/>
          <w:szCs w:val="22"/>
        </w:rPr>
      </w:pPr>
    </w:p>
    <w:p w14:paraId="21397A83" w14:textId="77777777" w:rsidR="0031462D" w:rsidRDefault="0031462D" w:rsidP="00B92135">
      <w:pPr>
        <w:rPr>
          <w:rFonts w:ascii="Verdana" w:eastAsia="Helvetica Neue" w:hAnsi="Verdana" w:cs="Helvetica Neue"/>
          <w:sz w:val="22"/>
          <w:szCs w:val="22"/>
        </w:rPr>
      </w:pPr>
    </w:p>
    <w:tbl>
      <w:tblPr>
        <w:tblStyle w:val="a8"/>
        <w:tblW w:w="985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605"/>
      </w:tblGrid>
      <w:tr w:rsidR="008079F8" w:rsidRPr="005D37B1" w14:paraId="51CA4B47" w14:textId="77777777" w:rsidTr="00176754">
        <w:tc>
          <w:tcPr>
            <w:tcW w:w="2245" w:type="dxa"/>
            <w:tcMar>
              <w:top w:w="100" w:type="dxa"/>
              <w:left w:w="100" w:type="dxa"/>
              <w:bottom w:w="100" w:type="dxa"/>
              <w:right w:w="100" w:type="dxa"/>
            </w:tcMar>
          </w:tcPr>
          <w:p w14:paraId="1F4D8957" w14:textId="09344008" w:rsidR="008079F8" w:rsidRPr="00D437E7" w:rsidRDefault="008079F8" w:rsidP="00B92135">
            <w:pPr>
              <w:widowControl w:val="0"/>
              <w:contextualSpacing w:val="0"/>
              <w:rPr>
                <w:rFonts w:ascii="Verdana" w:eastAsia="Helvetica Neue" w:hAnsi="Verdana" w:cs="Helvetica Neue"/>
                <w:b/>
                <w:sz w:val="22"/>
                <w:szCs w:val="22"/>
              </w:rPr>
            </w:pPr>
            <w:r>
              <w:rPr>
                <w:rFonts w:ascii="Verdana" w:eastAsia="Helvetica Neue" w:hAnsi="Verdana" w:cs="Helvetica Neue"/>
                <w:b/>
                <w:sz w:val="22"/>
                <w:szCs w:val="22"/>
              </w:rPr>
              <w:t>Issue 6</w:t>
            </w:r>
          </w:p>
        </w:tc>
        <w:tc>
          <w:tcPr>
            <w:tcW w:w="7605" w:type="dxa"/>
            <w:tcMar>
              <w:top w:w="100" w:type="dxa"/>
              <w:left w:w="100" w:type="dxa"/>
              <w:bottom w:w="100" w:type="dxa"/>
              <w:right w:w="100" w:type="dxa"/>
            </w:tcMar>
          </w:tcPr>
          <w:p w14:paraId="7C9A981B" w14:textId="77777777" w:rsidR="008079F8" w:rsidRPr="00D437E7" w:rsidRDefault="008079F8" w:rsidP="00B92135">
            <w:pPr>
              <w:widowControl w:val="0"/>
              <w:contextualSpacing w:val="0"/>
              <w:rPr>
                <w:rFonts w:ascii="Verdana" w:eastAsia="Helvetica Neue" w:hAnsi="Verdana" w:cs="Helvetica Neue"/>
                <w:b/>
                <w:color w:val="FF5E0E"/>
                <w:sz w:val="22"/>
                <w:szCs w:val="22"/>
                <w:vertAlign w:val="superscript"/>
              </w:rPr>
            </w:pPr>
            <w:r w:rsidRPr="00D437E7">
              <w:rPr>
                <w:rFonts w:ascii="Verdana" w:eastAsia="Century Gothic" w:hAnsi="Verdana" w:cs="Century Gothic"/>
                <w:b/>
                <w:color w:val="008575"/>
                <w:sz w:val="22"/>
                <w:szCs w:val="22"/>
              </w:rPr>
              <w:t>Visitors and Visitation</w:t>
            </w:r>
          </w:p>
        </w:tc>
      </w:tr>
      <w:tr w:rsidR="008079F8" w:rsidRPr="005D37B1" w14:paraId="2E530F3D" w14:textId="77777777" w:rsidTr="00176754">
        <w:tc>
          <w:tcPr>
            <w:tcW w:w="2245" w:type="dxa"/>
            <w:tcMar>
              <w:top w:w="100" w:type="dxa"/>
              <w:left w:w="100" w:type="dxa"/>
              <w:bottom w:w="100" w:type="dxa"/>
              <w:right w:w="100" w:type="dxa"/>
            </w:tcMar>
          </w:tcPr>
          <w:p w14:paraId="58B6CC37" w14:textId="77777777" w:rsidR="008079F8" w:rsidRPr="00D437E7" w:rsidRDefault="008079F8"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605" w:type="dxa"/>
            <w:tcMar>
              <w:top w:w="100" w:type="dxa"/>
              <w:left w:w="100" w:type="dxa"/>
              <w:bottom w:w="100" w:type="dxa"/>
              <w:right w:w="100" w:type="dxa"/>
            </w:tcMar>
          </w:tcPr>
          <w:p w14:paraId="49B4B261" w14:textId="7EA35C99" w:rsidR="00BE3ADB" w:rsidRDefault="00BE3ADB" w:rsidP="00B92135">
            <w:pPr>
              <w:widowControl w:val="0"/>
              <w:contextualSpacing w:val="0"/>
              <w:rPr>
                <w:rFonts w:ascii="Verdana" w:eastAsia="Century Gothic" w:hAnsi="Verdana" w:cs="Century Gothic"/>
                <w:color w:val="FF5E0E"/>
                <w:sz w:val="22"/>
                <w:szCs w:val="22"/>
              </w:rPr>
            </w:pPr>
            <w:r>
              <w:rPr>
                <w:rFonts w:ascii="Verdana" w:eastAsia="Century Gothic" w:hAnsi="Verdana" w:cs="Century Gothic"/>
                <w:color w:val="FF5E0E"/>
                <w:sz w:val="22"/>
                <w:szCs w:val="22"/>
              </w:rPr>
              <w:t xml:space="preserve">Family and other loved ones are an important part of patient’s care and support during a hospitalization. Every effort should be made to include family/loved ones based on a patient’s wishes. Any policies around visitation should include respect for the dignity and autonomy of the patient and his/her visitors, while also promoting patient safety. </w:t>
            </w:r>
          </w:p>
          <w:p w14:paraId="56A39FC3" w14:textId="77777777" w:rsidR="00BE3ADB" w:rsidRDefault="00BE3ADB" w:rsidP="00B92135">
            <w:pPr>
              <w:widowControl w:val="0"/>
              <w:contextualSpacing w:val="0"/>
              <w:rPr>
                <w:rFonts w:ascii="Verdana" w:eastAsia="Century Gothic" w:hAnsi="Verdana" w:cs="Century Gothic"/>
                <w:color w:val="FF5E0E"/>
                <w:sz w:val="22"/>
                <w:szCs w:val="22"/>
              </w:rPr>
            </w:pPr>
          </w:p>
          <w:p w14:paraId="1F6B32DE" w14:textId="72E8027F" w:rsidR="008079F8" w:rsidRPr="00D437E7" w:rsidRDefault="008079F8" w:rsidP="00B92135">
            <w:pPr>
              <w:widowControl w:val="0"/>
              <w:contextualSpacing w:val="0"/>
              <w:rPr>
                <w:rFonts w:ascii="Verdana" w:eastAsia="Century Gothic" w:hAnsi="Verdana" w:cs="Century Gothic"/>
                <w:color w:val="FF5E0E"/>
                <w:sz w:val="22"/>
                <w:szCs w:val="22"/>
              </w:rPr>
            </w:pPr>
            <w:r w:rsidRPr="00D437E7">
              <w:rPr>
                <w:rFonts w:ascii="Verdana" w:eastAsia="Century Gothic" w:hAnsi="Verdana" w:cs="Century Gothic"/>
                <w:color w:val="FF5E0E"/>
                <w:sz w:val="22"/>
                <w:szCs w:val="22"/>
              </w:rPr>
              <w:t>Visitor Searches</w:t>
            </w:r>
          </w:p>
          <w:p w14:paraId="6E8B3E38" w14:textId="2651887D" w:rsidR="008079F8" w:rsidRPr="005C0CE4" w:rsidRDefault="008079F8" w:rsidP="00B92135">
            <w:pPr>
              <w:widowControl w:val="0"/>
              <w:rPr>
                <w:rFonts w:ascii="Verdana" w:eastAsia="Helvetica Neue" w:hAnsi="Verdana" w:cs="Helvetica Neue"/>
                <w:color w:val="auto"/>
                <w:sz w:val="22"/>
                <w:szCs w:val="22"/>
              </w:rPr>
            </w:pPr>
            <w:r>
              <w:rPr>
                <w:rFonts w:ascii="Verdana" w:eastAsia="Helvetica Neue" w:hAnsi="Verdana" w:cs="Helvetica Neue"/>
                <w:color w:val="auto"/>
                <w:sz w:val="22"/>
                <w:szCs w:val="22"/>
              </w:rPr>
              <w:t>Searches of visitors</w:t>
            </w:r>
            <w:r w:rsidRPr="005C0CE4">
              <w:rPr>
                <w:rFonts w:ascii="Verdana" w:eastAsia="Helvetica Neue" w:hAnsi="Verdana" w:cs="Helvetica Neue"/>
                <w:color w:val="auto"/>
                <w:sz w:val="22"/>
                <w:szCs w:val="22"/>
              </w:rPr>
              <w:t xml:space="preserve"> </w:t>
            </w:r>
            <w:r w:rsidR="00BE3ADB">
              <w:rPr>
                <w:rFonts w:ascii="Verdana" w:eastAsia="Helvetica Neue" w:hAnsi="Verdana" w:cs="Helvetica Neue"/>
                <w:color w:val="auto"/>
                <w:sz w:val="22"/>
                <w:szCs w:val="22"/>
              </w:rPr>
              <w:t>may</w:t>
            </w:r>
            <w:r w:rsidR="003A364B">
              <w:rPr>
                <w:rFonts w:ascii="Verdana" w:eastAsia="Helvetica Neue" w:hAnsi="Verdana" w:cs="Helvetica Neue"/>
                <w:color w:val="auto"/>
                <w:sz w:val="22"/>
                <w:szCs w:val="22"/>
              </w:rPr>
              <w:t xml:space="preserve"> be considered</w:t>
            </w:r>
            <w:r w:rsidRPr="005C0CE4">
              <w:rPr>
                <w:rFonts w:ascii="Verdana" w:eastAsia="Helvetica Neue" w:hAnsi="Verdana" w:cs="Helvetica Neue"/>
                <w:color w:val="auto"/>
                <w:sz w:val="22"/>
                <w:szCs w:val="22"/>
              </w:rPr>
              <w:t xml:space="preserve"> consistent with institutional policies or those recommendations outlined above, </w:t>
            </w:r>
            <w:r w:rsidR="003A364B">
              <w:rPr>
                <w:rFonts w:ascii="Verdana" w:eastAsia="Helvetica Neue" w:hAnsi="Verdana" w:cs="Helvetica Neue"/>
                <w:color w:val="auto"/>
                <w:sz w:val="22"/>
                <w:szCs w:val="22"/>
              </w:rPr>
              <w:t>only</w:t>
            </w:r>
            <w:r w:rsidRPr="005C0CE4">
              <w:rPr>
                <w:rFonts w:ascii="Verdana" w:eastAsia="Helvetica Neue" w:hAnsi="Verdana" w:cs="Helvetica Neue"/>
                <w:color w:val="auto"/>
                <w:sz w:val="22"/>
                <w:szCs w:val="22"/>
              </w:rPr>
              <w:t xml:space="preserve"> if:</w:t>
            </w:r>
          </w:p>
          <w:p w14:paraId="6EDEE6CC" w14:textId="20EDF336" w:rsidR="008079F8" w:rsidRPr="005C0CE4" w:rsidRDefault="008079F8" w:rsidP="00B92135">
            <w:pPr>
              <w:pStyle w:val="ListParagraph"/>
              <w:widowControl w:val="0"/>
              <w:numPr>
                <w:ilvl w:val="0"/>
                <w:numId w:val="57"/>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lastRenderedPageBreak/>
              <w:t xml:space="preserve">There is </w:t>
            </w:r>
            <w:r w:rsidR="00D55EA5">
              <w:rPr>
                <w:rFonts w:ascii="Verdana" w:eastAsia="Helvetica Neue" w:hAnsi="Verdana" w:cs="Helvetica Neue"/>
                <w:color w:val="auto"/>
                <w:sz w:val="22"/>
                <w:szCs w:val="22"/>
              </w:rPr>
              <w:t xml:space="preserve">a significant concern identified by the medical staff </w:t>
            </w:r>
            <w:r w:rsidRPr="005C0CE4">
              <w:rPr>
                <w:rFonts w:ascii="Verdana" w:eastAsia="Helvetica Neue" w:hAnsi="Verdana" w:cs="Helvetica Neue"/>
                <w:color w:val="auto"/>
                <w:sz w:val="22"/>
                <w:szCs w:val="22"/>
              </w:rPr>
              <w:t xml:space="preserve">of </w:t>
            </w:r>
            <w:r w:rsidR="009D1312">
              <w:rPr>
                <w:rFonts w:ascii="Verdana" w:eastAsia="Helvetica Neue" w:hAnsi="Verdana" w:cs="Helvetica Neue"/>
                <w:color w:val="auto"/>
                <w:sz w:val="22"/>
                <w:szCs w:val="22"/>
              </w:rPr>
              <w:t xml:space="preserve">the </w:t>
            </w:r>
            <w:r w:rsidRPr="005C0CE4">
              <w:rPr>
                <w:rFonts w:ascii="Verdana" w:eastAsia="Helvetica Neue" w:hAnsi="Verdana" w:cs="Helvetica Neue"/>
                <w:color w:val="auto"/>
                <w:sz w:val="22"/>
                <w:szCs w:val="22"/>
              </w:rPr>
              <w:t>presence of contraband,</w:t>
            </w:r>
          </w:p>
          <w:p w14:paraId="78491512" w14:textId="667C7F78" w:rsidR="008079F8" w:rsidRPr="005C0CE4" w:rsidRDefault="008079F8" w:rsidP="00B92135">
            <w:pPr>
              <w:pStyle w:val="ListParagraph"/>
              <w:widowControl w:val="0"/>
              <w:numPr>
                <w:ilvl w:val="0"/>
                <w:numId w:val="57"/>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A patient’s clinical condition changes unexpectedly following visitation,</w:t>
            </w:r>
          </w:p>
          <w:p w14:paraId="26BA4236" w14:textId="63982340" w:rsidR="008079F8" w:rsidRPr="005C0CE4" w:rsidRDefault="008079F8" w:rsidP="00B92135">
            <w:pPr>
              <w:pStyle w:val="ListParagraph"/>
              <w:widowControl w:val="0"/>
              <w:numPr>
                <w:ilvl w:val="0"/>
                <w:numId w:val="57"/>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The patient, staff, or others are in immediate risk of harm; or</w:t>
            </w:r>
          </w:p>
          <w:p w14:paraId="528AD008" w14:textId="77777777" w:rsidR="008079F8" w:rsidRPr="005C0CE4" w:rsidRDefault="008079F8" w:rsidP="00B92135">
            <w:pPr>
              <w:pStyle w:val="ListParagraph"/>
              <w:widowControl w:val="0"/>
              <w:numPr>
                <w:ilvl w:val="0"/>
                <w:numId w:val="57"/>
              </w:numPr>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Hospital staff notes and reports to the treating clinical team signs of opioid overdose or misuse by a patient following outside visits.</w:t>
            </w:r>
          </w:p>
          <w:p w14:paraId="62CBEC30" w14:textId="77777777" w:rsidR="009D1312" w:rsidRDefault="009D1312" w:rsidP="00B92135">
            <w:pPr>
              <w:widowControl w:val="0"/>
              <w:contextualSpacing w:val="0"/>
              <w:rPr>
                <w:rFonts w:ascii="Verdana" w:eastAsia="Helvetica Neue" w:hAnsi="Verdana" w:cs="Helvetica Neue"/>
                <w:color w:val="auto"/>
                <w:sz w:val="22"/>
                <w:szCs w:val="22"/>
              </w:rPr>
            </w:pPr>
          </w:p>
          <w:p w14:paraId="77C5499F" w14:textId="5E8D36C6" w:rsidR="008079F8" w:rsidRPr="005C0CE4" w:rsidRDefault="003A364B" w:rsidP="00B92135">
            <w:pPr>
              <w:widowControl w:val="0"/>
              <w:contextualSpacing w:val="0"/>
              <w:rPr>
                <w:rFonts w:ascii="Verdana" w:eastAsia="Helvetica Neue" w:hAnsi="Verdana" w:cs="Helvetica Neue"/>
                <w:color w:val="auto"/>
                <w:sz w:val="22"/>
                <w:szCs w:val="22"/>
              </w:rPr>
            </w:pPr>
            <w:r>
              <w:rPr>
                <w:rFonts w:ascii="Verdana" w:eastAsia="Helvetica Neue" w:hAnsi="Verdana" w:cs="Helvetica Neue"/>
                <w:color w:val="auto"/>
                <w:sz w:val="22"/>
                <w:szCs w:val="22"/>
              </w:rPr>
              <w:t>A visitor may decline a search and request that his/her property be secured until the visit concludes</w:t>
            </w:r>
            <w:r w:rsidR="008079F8" w:rsidRPr="005C0CE4">
              <w:rPr>
                <w:rFonts w:ascii="Verdana" w:eastAsia="Helvetica Neue" w:hAnsi="Verdana" w:cs="Helvetica Neue"/>
                <w:color w:val="auto"/>
                <w:sz w:val="22"/>
                <w:szCs w:val="22"/>
              </w:rPr>
              <w:t>:</w:t>
            </w:r>
          </w:p>
          <w:p w14:paraId="66A64B53" w14:textId="14682FF7" w:rsidR="008079F8" w:rsidRPr="005C0CE4" w:rsidRDefault="00BE3ADB" w:rsidP="00B92135">
            <w:pPr>
              <w:widowControl w:val="0"/>
              <w:numPr>
                <w:ilvl w:val="0"/>
                <w:numId w:val="21"/>
              </w:numPr>
              <w:ind w:hanging="365"/>
              <w:rPr>
                <w:rFonts w:ascii="Verdana" w:eastAsia="Helvetica Neue" w:hAnsi="Verdana" w:cs="Helvetica Neue"/>
                <w:color w:val="auto"/>
                <w:sz w:val="22"/>
                <w:szCs w:val="22"/>
              </w:rPr>
            </w:pPr>
            <w:r>
              <w:rPr>
                <w:rFonts w:ascii="Verdana" w:eastAsia="Helvetica Neue" w:hAnsi="Verdana" w:cs="Helvetica Neue"/>
                <w:color w:val="auto"/>
                <w:sz w:val="22"/>
                <w:szCs w:val="22"/>
              </w:rPr>
              <w:t>When there is concern for patient safety, visitors may be asked to agree</w:t>
            </w:r>
            <w:r w:rsidR="008079F8" w:rsidRPr="005C0CE4">
              <w:rPr>
                <w:rFonts w:ascii="Verdana" w:eastAsia="Helvetica Neue" w:hAnsi="Verdana" w:cs="Helvetica Neue"/>
                <w:color w:val="auto"/>
                <w:sz w:val="22"/>
                <w:szCs w:val="22"/>
              </w:rPr>
              <w:t xml:space="preserve"> to Patient and Family Agreement on Opioids (PAFAO). </w:t>
            </w:r>
          </w:p>
          <w:p w14:paraId="14A4A504" w14:textId="5D63F538" w:rsidR="008079F8" w:rsidRPr="005C0CE4" w:rsidRDefault="008079F8" w:rsidP="00B92135">
            <w:pPr>
              <w:widowControl w:val="0"/>
              <w:numPr>
                <w:ilvl w:val="0"/>
                <w:numId w:val="21"/>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If the visitors </w:t>
            </w:r>
            <w:r w:rsidR="00BE3ADB">
              <w:rPr>
                <w:rFonts w:ascii="Verdana" w:eastAsia="Helvetica Neue" w:hAnsi="Verdana" w:cs="Helvetica Neue"/>
                <w:color w:val="auto"/>
                <w:sz w:val="22"/>
                <w:szCs w:val="22"/>
              </w:rPr>
              <w:t>are unable</w:t>
            </w:r>
            <w:r w:rsidR="00BE3ADB" w:rsidRPr="005C0CE4">
              <w:rPr>
                <w:rFonts w:ascii="Verdana" w:eastAsia="Helvetica Neue" w:hAnsi="Verdana" w:cs="Helvetica Neue"/>
                <w:color w:val="auto"/>
                <w:sz w:val="22"/>
                <w:szCs w:val="22"/>
              </w:rPr>
              <w:t xml:space="preserve"> </w:t>
            </w:r>
            <w:r w:rsidRPr="005C0CE4">
              <w:rPr>
                <w:rFonts w:ascii="Verdana" w:eastAsia="Helvetica Neue" w:hAnsi="Verdana" w:cs="Helvetica Neue"/>
                <w:color w:val="auto"/>
                <w:sz w:val="22"/>
                <w:szCs w:val="22"/>
              </w:rPr>
              <w:t xml:space="preserve">to comply with PAFAO visitation privileges </w:t>
            </w:r>
            <w:r w:rsidR="00BE3ADB">
              <w:rPr>
                <w:rFonts w:ascii="Verdana" w:eastAsia="Helvetica Neue" w:hAnsi="Verdana" w:cs="Helvetica Neue"/>
                <w:color w:val="auto"/>
                <w:sz w:val="22"/>
                <w:szCs w:val="22"/>
              </w:rPr>
              <w:t xml:space="preserve">may be affected </w:t>
            </w:r>
            <w:r w:rsidRPr="005C0CE4">
              <w:rPr>
                <w:rFonts w:ascii="Verdana" w:eastAsia="Helvetica Neue" w:hAnsi="Verdana" w:cs="Helvetica Neue"/>
                <w:color w:val="auto"/>
                <w:sz w:val="22"/>
                <w:szCs w:val="22"/>
              </w:rPr>
              <w:t>as outlined in PAFAO.</w:t>
            </w:r>
          </w:p>
          <w:p w14:paraId="4B80FC12" w14:textId="74FB25DB" w:rsidR="008079F8" w:rsidRPr="005C0CE4" w:rsidRDefault="008079F8" w:rsidP="00FE2271">
            <w:pPr>
              <w:widowControl w:val="0"/>
              <w:ind w:left="720"/>
              <w:rPr>
                <w:rFonts w:ascii="Verdana" w:eastAsia="Helvetica Neue" w:hAnsi="Verdana" w:cs="Helvetica Neue"/>
                <w:color w:val="auto"/>
                <w:sz w:val="22"/>
                <w:szCs w:val="22"/>
              </w:rPr>
            </w:pPr>
          </w:p>
        </w:tc>
      </w:tr>
      <w:tr w:rsidR="008079F8" w:rsidRPr="005D37B1" w14:paraId="3A6D44C2" w14:textId="77777777" w:rsidTr="00176754">
        <w:tc>
          <w:tcPr>
            <w:tcW w:w="2245" w:type="dxa"/>
            <w:tcMar>
              <w:top w:w="100" w:type="dxa"/>
              <w:left w:w="100" w:type="dxa"/>
              <w:bottom w:w="100" w:type="dxa"/>
              <w:right w:w="100" w:type="dxa"/>
            </w:tcMar>
          </w:tcPr>
          <w:p w14:paraId="437C62B0" w14:textId="7A7F8A49" w:rsidR="008079F8" w:rsidRPr="00D437E7" w:rsidRDefault="008079F8"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Alternatives</w:t>
            </w:r>
          </w:p>
        </w:tc>
        <w:tc>
          <w:tcPr>
            <w:tcW w:w="7605" w:type="dxa"/>
            <w:tcMar>
              <w:top w:w="100" w:type="dxa"/>
              <w:left w:w="100" w:type="dxa"/>
              <w:bottom w:w="100" w:type="dxa"/>
              <w:right w:w="100" w:type="dxa"/>
            </w:tcMar>
          </w:tcPr>
          <w:p w14:paraId="15E2D760" w14:textId="2B36111A" w:rsidR="008079F8" w:rsidRPr="005C0CE4" w:rsidRDefault="008079F8" w:rsidP="00B9213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Depending on the severity of the risk for illicit opioid use, including attempted inpatient misuse or a history of inpatient misuse, it might be necessary to restrict all visitations and/or access to areas within the hospital.</w:t>
            </w:r>
          </w:p>
        </w:tc>
      </w:tr>
      <w:tr w:rsidR="008079F8" w:rsidRPr="005D37B1" w14:paraId="0440A6E1" w14:textId="77777777" w:rsidTr="00176754">
        <w:tc>
          <w:tcPr>
            <w:tcW w:w="2245" w:type="dxa"/>
            <w:tcMar>
              <w:top w:w="100" w:type="dxa"/>
              <w:left w:w="100" w:type="dxa"/>
              <w:bottom w:w="100" w:type="dxa"/>
              <w:right w:w="100" w:type="dxa"/>
            </w:tcMar>
          </w:tcPr>
          <w:p w14:paraId="0CF399E0" w14:textId="77777777" w:rsidR="008079F8" w:rsidRPr="00D437E7" w:rsidRDefault="008079F8"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Analysis</w:t>
            </w:r>
          </w:p>
        </w:tc>
        <w:tc>
          <w:tcPr>
            <w:tcW w:w="7605" w:type="dxa"/>
            <w:tcMar>
              <w:top w:w="100" w:type="dxa"/>
              <w:left w:w="100" w:type="dxa"/>
              <w:bottom w:w="100" w:type="dxa"/>
              <w:right w:w="100" w:type="dxa"/>
            </w:tcMar>
          </w:tcPr>
          <w:p w14:paraId="7862E037" w14:textId="71090B00" w:rsidR="008079F8" w:rsidRPr="005C0CE4" w:rsidRDefault="008079F8" w:rsidP="00D55EA5">
            <w:pPr>
              <w:widowControl w:val="0"/>
              <w:contextualSpacing w:val="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To ensure best possible care for the patient, it is imperative to ensure that the patient has </w:t>
            </w:r>
            <w:r w:rsidR="00BE3ADB">
              <w:rPr>
                <w:rFonts w:ascii="Verdana" w:eastAsia="Helvetica Neue" w:hAnsi="Verdana" w:cs="Helvetica Neue"/>
                <w:color w:val="auto"/>
                <w:sz w:val="22"/>
                <w:szCs w:val="22"/>
              </w:rPr>
              <w:t xml:space="preserve">the support from family and loved ones, while also maximizing patient safety. </w:t>
            </w:r>
            <w:r w:rsidRPr="005C0CE4">
              <w:rPr>
                <w:rFonts w:ascii="Verdana" w:eastAsia="Helvetica Neue" w:hAnsi="Verdana" w:cs="Helvetica Neue"/>
                <w:color w:val="auto"/>
                <w:sz w:val="22"/>
                <w:szCs w:val="22"/>
              </w:rPr>
              <w:t>If a visitor is providing a patient with objects which are harmful or dangerous to the patient, staff, or others, steps must be taken to prevent potential harm to patients and/or others</w:t>
            </w:r>
            <w:r w:rsidR="00BE3ADB">
              <w:rPr>
                <w:rFonts w:ascii="Verdana" w:eastAsia="Helvetica Neue" w:hAnsi="Verdana" w:cs="Helvetica Neue"/>
                <w:color w:val="auto"/>
                <w:sz w:val="22"/>
                <w:szCs w:val="22"/>
              </w:rPr>
              <w:t xml:space="preserve"> while still mainta</w:t>
            </w:r>
            <w:r w:rsidR="00D55EA5">
              <w:rPr>
                <w:rFonts w:ascii="Verdana" w:eastAsia="Helvetica Neue" w:hAnsi="Verdana" w:cs="Helvetica Neue"/>
                <w:color w:val="auto"/>
                <w:sz w:val="22"/>
                <w:szCs w:val="22"/>
              </w:rPr>
              <w:t>i</w:t>
            </w:r>
            <w:r w:rsidR="00BE3ADB">
              <w:rPr>
                <w:rFonts w:ascii="Verdana" w:eastAsia="Helvetica Neue" w:hAnsi="Verdana" w:cs="Helvetica Neue"/>
                <w:color w:val="auto"/>
                <w:sz w:val="22"/>
                <w:szCs w:val="22"/>
              </w:rPr>
              <w:t>ning respect for the dignity of all individuals involved</w:t>
            </w:r>
            <w:r w:rsidRPr="005C0CE4">
              <w:rPr>
                <w:rFonts w:ascii="Verdana" w:eastAsia="Helvetica Neue" w:hAnsi="Verdana" w:cs="Helvetica Neue"/>
                <w:color w:val="auto"/>
                <w:sz w:val="22"/>
                <w:szCs w:val="22"/>
              </w:rPr>
              <w:t>.</w:t>
            </w:r>
          </w:p>
        </w:tc>
      </w:tr>
    </w:tbl>
    <w:p w14:paraId="300DDFC0" w14:textId="77777777" w:rsidR="008079F8" w:rsidRDefault="008079F8" w:rsidP="00B92135">
      <w:pPr>
        <w:rPr>
          <w:rFonts w:ascii="Verdana" w:eastAsia="Helvetica Neue" w:hAnsi="Verdana" w:cs="Helvetica Neue"/>
          <w:sz w:val="22"/>
          <w:szCs w:val="22"/>
        </w:rPr>
      </w:pPr>
    </w:p>
    <w:p w14:paraId="0829006B" w14:textId="77777777" w:rsidR="00F7224F" w:rsidRPr="00D437E7" w:rsidRDefault="00F7224F" w:rsidP="00B92135">
      <w:pPr>
        <w:rPr>
          <w:rFonts w:ascii="Verdana" w:eastAsia="Helvetica Neue" w:hAnsi="Verdana" w:cs="Helvetica Neue"/>
          <w:sz w:val="22"/>
          <w:szCs w:val="22"/>
        </w:rPr>
      </w:pPr>
    </w:p>
    <w:tbl>
      <w:tblPr>
        <w:tblStyle w:val="a5"/>
        <w:tblW w:w="974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500"/>
      </w:tblGrid>
      <w:tr w:rsidR="00276E4E" w:rsidRPr="005D37B1" w14:paraId="3FA89D9C" w14:textId="77777777" w:rsidTr="00124D32">
        <w:tc>
          <w:tcPr>
            <w:tcW w:w="2245" w:type="dxa"/>
            <w:tcMar>
              <w:top w:w="100" w:type="dxa"/>
              <w:left w:w="100" w:type="dxa"/>
              <w:bottom w:w="100" w:type="dxa"/>
              <w:right w:w="100" w:type="dxa"/>
            </w:tcMar>
          </w:tcPr>
          <w:p w14:paraId="6B897E40" w14:textId="0D2AA86C" w:rsidR="00276E4E" w:rsidRPr="00D437E7" w:rsidRDefault="001207EA" w:rsidP="00B92135">
            <w:pPr>
              <w:widowControl w:val="0"/>
              <w:contextualSpacing w:val="0"/>
              <w:rPr>
                <w:rFonts w:ascii="Verdana" w:eastAsia="Helvetica Neue" w:hAnsi="Verdana" w:cs="Helvetica Neue"/>
                <w:sz w:val="22"/>
                <w:szCs w:val="22"/>
              </w:rPr>
            </w:pPr>
            <w:r>
              <w:rPr>
                <w:rFonts w:ascii="Verdana" w:eastAsia="Helvetica Neue" w:hAnsi="Verdana" w:cs="Helvetica Neue"/>
                <w:b/>
                <w:sz w:val="22"/>
                <w:szCs w:val="22"/>
              </w:rPr>
              <w:t xml:space="preserve">Issue </w:t>
            </w:r>
            <w:r w:rsidR="008079F8">
              <w:rPr>
                <w:rFonts w:ascii="Verdana" w:eastAsia="Helvetica Neue" w:hAnsi="Verdana" w:cs="Helvetica Neue"/>
                <w:b/>
                <w:sz w:val="22"/>
                <w:szCs w:val="22"/>
              </w:rPr>
              <w:t>7</w:t>
            </w:r>
          </w:p>
        </w:tc>
        <w:tc>
          <w:tcPr>
            <w:tcW w:w="7500" w:type="dxa"/>
            <w:tcMar>
              <w:top w:w="100" w:type="dxa"/>
              <w:left w:w="100" w:type="dxa"/>
              <w:bottom w:w="100" w:type="dxa"/>
              <w:right w:w="100" w:type="dxa"/>
            </w:tcMar>
          </w:tcPr>
          <w:p w14:paraId="14BD5D15" w14:textId="77777777" w:rsidR="00276E4E" w:rsidRPr="00D437E7" w:rsidRDefault="00563B1A" w:rsidP="00B92135">
            <w:pPr>
              <w:widowControl w:val="0"/>
              <w:contextualSpacing w:val="0"/>
              <w:rPr>
                <w:rFonts w:ascii="Verdana" w:eastAsia="Helvetica Neue" w:hAnsi="Verdana" w:cs="Helvetica Neue"/>
                <w:b/>
                <w:color w:val="FF5E0E"/>
                <w:sz w:val="22"/>
                <w:szCs w:val="22"/>
                <w:vertAlign w:val="superscript"/>
              </w:rPr>
            </w:pPr>
            <w:r w:rsidRPr="00D437E7">
              <w:rPr>
                <w:rFonts w:ascii="Verdana" w:eastAsia="Century Gothic" w:hAnsi="Verdana" w:cs="Century Gothic"/>
                <w:b/>
                <w:color w:val="008575"/>
                <w:sz w:val="22"/>
                <w:szCs w:val="22"/>
              </w:rPr>
              <w:t xml:space="preserve">Educating </w:t>
            </w:r>
            <w:r w:rsidR="00B10DFB" w:rsidRPr="00D437E7">
              <w:rPr>
                <w:rFonts w:ascii="Verdana" w:eastAsia="Century Gothic" w:hAnsi="Verdana" w:cs="Century Gothic"/>
                <w:b/>
                <w:color w:val="008575"/>
                <w:sz w:val="22"/>
                <w:szCs w:val="22"/>
              </w:rPr>
              <w:t>Patients</w:t>
            </w:r>
            <w:r w:rsidRPr="00D437E7">
              <w:rPr>
                <w:rFonts w:ascii="Verdana" w:eastAsia="Century Gothic" w:hAnsi="Verdana" w:cs="Century Gothic"/>
                <w:b/>
                <w:color w:val="008575"/>
                <w:sz w:val="22"/>
                <w:szCs w:val="22"/>
              </w:rPr>
              <w:t xml:space="preserve"> on the Risks of </w:t>
            </w:r>
            <w:r w:rsidR="00B10DFB" w:rsidRPr="00D437E7">
              <w:rPr>
                <w:rFonts w:ascii="Verdana" w:eastAsia="Century Gothic" w:hAnsi="Verdana" w:cs="Century Gothic"/>
                <w:b/>
                <w:color w:val="008575"/>
                <w:sz w:val="22"/>
                <w:szCs w:val="22"/>
              </w:rPr>
              <w:t xml:space="preserve">Opioid </w:t>
            </w:r>
            <w:r w:rsidR="00213FFB" w:rsidRPr="00D437E7">
              <w:rPr>
                <w:rFonts w:ascii="Verdana" w:eastAsia="Century Gothic" w:hAnsi="Verdana" w:cs="Century Gothic"/>
                <w:b/>
                <w:color w:val="008575"/>
                <w:sz w:val="22"/>
                <w:szCs w:val="22"/>
              </w:rPr>
              <w:t>Misuse</w:t>
            </w:r>
          </w:p>
        </w:tc>
      </w:tr>
      <w:tr w:rsidR="00276E4E" w:rsidRPr="005D37B1" w14:paraId="4A2DA37C" w14:textId="77777777" w:rsidTr="00124D32">
        <w:tc>
          <w:tcPr>
            <w:tcW w:w="2245" w:type="dxa"/>
            <w:tcMar>
              <w:top w:w="100" w:type="dxa"/>
              <w:left w:w="100" w:type="dxa"/>
              <w:bottom w:w="100" w:type="dxa"/>
              <w:right w:w="100" w:type="dxa"/>
            </w:tcMar>
          </w:tcPr>
          <w:p w14:paraId="42B33F3D"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500" w:type="dxa"/>
            <w:tcMar>
              <w:top w:w="100" w:type="dxa"/>
              <w:left w:w="100" w:type="dxa"/>
              <w:bottom w:w="100" w:type="dxa"/>
              <w:right w:w="100" w:type="dxa"/>
            </w:tcMar>
          </w:tcPr>
          <w:p w14:paraId="718DF1A1" w14:textId="269C9AD5" w:rsidR="000D7813" w:rsidRDefault="00B10DFB" w:rsidP="00B92135">
            <w:pPr>
              <w:widowControl w:val="0"/>
              <w:numPr>
                <w:ilvl w:val="0"/>
                <w:numId w:val="18"/>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If there is a clinical suspicion for opioid </w:t>
            </w:r>
            <w:r w:rsidR="009B5357" w:rsidRPr="005C0CE4">
              <w:rPr>
                <w:rFonts w:ascii="Verdana" w:eastAsia="Helvetica Neue" w:hAnsi="Verdana" w:cs="Helvetica Neue"/>
                <w:color w:val="auto"/>
                <w:sz w:val="22"/>
                <w:szCs w:val="22"/>
              </w:rPr>
              <w:t xml:space="preserve">and/or other substances </w:t>
            </w:r>
            <w:r w:rsidR="00213FFB" w:rsidRPr="005C0CE4">
              <w:rPr>
                <w:rFonts w:ascii="Verdana" w:eastAsia="Helvetica Neue" w:hAnsi="Verdana" w:cs="Helvetica Neue"/>
                <w:color w:val="auto"/>
                <w:sz w:val="22"/>
                <w:szCs w:val="22"/>
              </w:rPr>
              <w:t>misuse</w:t>
            </w:r>
            <w:r w:rsidR="00240942">
              <w:rPr>
                <w:rFonts w:ascii="Verdana" w:eastAsia="Helvetica Neue" w:hAnsi="Verdana" w:cs="Helvetica Neue"/>
                <w:color w:val="auto"/>
                <w:sz w:val="22"/>
                <w:szCs w:val="22"/>
              </w:rPr>
              <w:t xml:space="preserve"> or </w:t>
            </w:r>
            <w:r w:rsidRPr="005C0CE4">
              <w:rPr>
                <w:rFonts w:ascii="Verdana" w:eastAsia="Helvetica Neue" w:hAnsi="Verdana" w:cs="Helvetica Neue"/>
                <w:color w:val="auto"/>
                <w:sz w:val="22"/>
                <w:szCs w:val="22"/>
              </w:rPr>
              <w:t>addiction, the patient should be educated on</w:t>
            </w:r>
            <w:r w:rsidR="009B5357" w:rsidRPr="005C0CE4">
              <w:rPr>
                <w:rFonts w:ascii="Verdana" w:eastAsia="Helvetica Neue" w:hAnsi="Verdana" w:cs="Helvetica Neue"/>
                <w:color w:val="auto"/>
                <w:sz w:val="22"/>
                <w:szCs w:val="22"/>
              </w:rPr>
              <w:t xml:space="preserve"> opioid </w:t>
            </w:r>
            <w:r w:rsidR="00B84C58" w:rsidRPr="005C0CE4">
              <w:rPr>
                <w:rFonts w:ascii="Verdana" w:eastAsia="Helvetica Neue" w:hAnsi="Verdana" w:cs="Helvetica Neue"/>
                <w:color w:val="auto"/>
                <w:sz w:val="22"/>
                <w:szCs w:val="22"/>
              </w:rPr>
              <w:t xml:space="preserve">overdose </w:t>
            </w:r>
            <w:r w:rsidR="009B5357" w:rsidRPr="005C0CE4">
              <w:rPr>
                <w:rFonts w:ascii="Verdana" w:eastAsia="Helvetica Neue" w:hAnsi="Verdana" w:cs="Helvetica Neue"/>
                <w:color w:val="auto"/>
                <w:sz w:val="22"/>
                <w:szCs w:val="22"/>
              </w:rPr>
              <w:t>risks</w:t>
            </w:r>
            <w:r w:rsidR="00B84C58" w:rsidRPr="005C0CE4">
              <w:rPr>
                <w:rFonts w:ascii="Verdana" w:eastAsia="Helvetica Neue" w:hAnsi="Verdana" w:cs="Helvetica Neue"/>
                <w:color w:val="auto"/>
                <w:sz w:val="22"/>
                <w:szCs w:val="22"/>
              </w:rPr>
              <w:t>, including death</w:t>
            </w:r>
            <w:r w:rsidR="00385E68" w:rsidRPr="005C0CE4">
              <w:rPr>
                <w:rFonts w:ascii="Verdana" w:eastAsia="Helvetica Neue" w:hAnsi="Verdana" w:cs="Helvetica Neue"/>
                <w:color w:val="auto"/>
                <w:sz w:val="22"/>
                <w:szCs w:val="22"/>
              </w:rPr>
              <w:t>.</w:t>
            </w:r>
            <w:r w:rsidR="004A507E" w:rsidRPr="005C0CE4">
              <w:rPr>
                <w:rFonts w:ascii="Verdana" w:eastAsia="Helvetica Neue" w:hAnsi="Verdana" w:cs="Helvetica Neue"/>
                <w:color w:val="auto"/>
                <w:sz w:val="22"/>
                <w:szCs w:val="22"/>
              </w:rPr>
              <w:t xml:space="preserve"> </w:t>
            </w:r>
            <w:r w:rsidR="00B84C58" w:rsidRPr="005C0CE4">
              <w:rPr>
                <w:rFonts w:ascii="Verdana" w:eastAsia="Helvetica Neue" w:hAnsi="Verdana" w:cs="Helvetica Neue"/>
                <w:color w:val="auto"/>
                <w:sz w:val="22"/>
                <w:szCs w:val="22"/>
              </w:rPr>
              <w:t>Examples of c</w:t>
            </w:r>
            <w:r w:rsidR="004A507E" w:rsidRPr="005C0CE4">
              <w:rPr>
                <w:rFonts w:ascii="Verdana" w:eastAsia="Helvetica Neue" w:hAnsi="Verdana" w:cs="Helvetica Neue"/>
                <w:color w:val="auto"/>
                <w:sz w:val="22"/>
                <w:szCs w:val="22"/>
              </w:rPr>
              <w:t xml:space="preserve">linical suspicion </w:t>
            </w:r>
            <w:r w:rsidR="00B84C58" w:rsidRPr="005C0CE4">
              <w:rPr>
                <w:rFonts w:ascii="Verdana" w:eastAsia="Helvetica Neue" w:hAnsi="Verdana" w:cs="Helvetica Neue"/>
                <w:color w:val="auto"/>
                <w:sz w:val="22"/>
                <w:szCs w:val="22"/>
              </w:rPr>
              <w:t>include</w:t>
            </w:r>
            <w:r w:rsidR="004A507E" w:rsidRPr="005C0CE4">
              <w:rPr>
                <w:rFonts w:ascii="Verdana" w:eastAsia="Helvetica Neue" w:hAnsi="Verdana" w:cs="Helvetica Neue"/>
                <w:color w:val="auto"/>
                <w:sz w:val="22"/>
                <w:szCs w:val="22"/>
              </w:rPr>
              <w:t xml:space="preserve"> </w:t>
            </w:r>
            <w:r w:rsidR="00B84C58" w:rsidRPr="005C0CE4">
              <w:rPr>
                <w:rFonts w:ascii="Verdana" w:eastAsia="Helvetica Neue" w:hAnsi="Verdana" w:cs="Helvetica Neue"/>
                <w:color w:val="auto"/>
                <w:sz w:val="22"/>
                <w:szCs w:val="22"/>
              </w:rPr>
              <w:t>e</w:t>
            </w:r>
            <w:r w:rsidR="004A507E" w:rsidRPr="005C0CE4">
              <w:rPr>
                <w:rFonts w:ascii="Verdana" w:eastAsia="Helvetica Neue" w:hAnsi="Verdana" w:cs="Helvetica Neue"/>
                <w:color w:val="auto"/>
                <w:sz w:val="22"/>
                <w:szCs w:val="22"/>
              </w:rPr>
              <w:t>vidence of current or recent misuse</w:t>
            </w:r>
            <w:r w:rsidR="00240942">
              <w:rPr>
                <w:rFonts w:ascii="Verdana" w:eastAsia="Helvetica Neue" w:hAnsi="Verdana" w:cs="Helvetica Neue"/>
                <w:color w:val="auto"/>
                <w:sz w:val="22"/>
                <w:szCs w:val="22"/>
              </w:rPr>
              <w:t xml:space="preserve"> or </w:t>
            </w:r>
            <w:r w:rsidR="004A507E" w:rsidRPr="005C0CE4">
              <w:rPr>
                <w:rFonts w:ascii="Verdana" w:eastAsia="Helvetica Neue" w:hAnsi="Verdana" w:cs="Helvetica Neue"/>
                <w:color w:val="auto"/>
                <w:sz w:val="22"/>
                <w:szCs w:val="22"/>
              </w:rPr>
              <w:t>addiction including</w:t>
            </w:r>
            <w:r w:rsidR="00287FB5">
              <w:rPr>
                <w:rFonts w:ascii="Verdana" w:eastAsia="Helvetica Neue" w:hAnsi="Verdana" w:cs="Helvetica Neue"/>
                <w:color w:val="auto"/>
                <w:sz w:val="22"/>
                <w:szCs w:val="22"/>
              </w:rPr>
              <w:t>,</w:t>
            </w:r>
            <w:r w:rsidR="004A507E" w:rsidRPr="005C0CE4">
              <w:rPr>
                <w:rFonts w:ascii="Verdana" w:eastAsia="Helvetica Neue" w:hAnsi="Verdana" w:cs="Helvetica Neue"/>
                <w:color w:val="auto"/>
                <w:sz w:val="22"/>
                <w:szCs w:val="22"/>
              </w:rPr>
              <w:t xml:space="preserve"> but not limited to</w:t>
            </w:r>
            <w:r w:rsidR="00287FB5">
              <w:rPr>
                <w:rFonts w:ascii="Verdana" w:eastAsia="Helvetica Neue" w:hAnsi="Verdana" w:cs="Helvetica Neue"/>
                <w:color w:val="auto"/>
                <w:sz w:val="22"/>
                <w:szCs w:val="22"/>
              </w:rPr>
              <w:t>,</w:t>
            </w:r>
            <w:r w:rsidR="004A507E" w:rsidRPr="005C0CE4">
              <w:rPr>
                <w:rFonts w:ascii="Verdana" w:eastAsia="Helvetica Neue" w:hAnsi="Verdana" w:cs="Helvetica Neue"/>
                <w:color w:val="auto"/>
                <w:sz w:val="22"/>
                <w:szCs w:val="22"/>
              </w:rPr>
              <w:t xml:space="preserve"> track marks, history of overdose, etc.</w:t>
            </w:r>
          </w:p>
          <w:p w14:paraId="58ED7EB1" w14:textId="5D01D346" w:rsidR="00762330" w:rsidRPr="005C0CE4" w:rsidRDefault="00762330" w:rsidP="00B92135">
            <w:pPr>
              <w:widowControl w:val="0"/>
              <w:numPr>
                <w:ilvl w:val="0"/>
                <w:numId w:val="18"/>
              </w:numPr>
              <w:ind w:hanging="360"/>
              <w:rPr>
                <w:rFonts w:ascii="Verdana" w:eastAsia="Helvetica Neue" w:hAnsi="Verdana" w:cs="Helvetica Neue"/>
                <w:color w:val="auto"/>
                <w:sz w:val="22"/>
                <w:szCs w:val="22"/>
              </w:rPr>
            </w:pPr>
            <w:r>
              <w:rPr>
                <w:rFonts w:ascii="Verdana" w:eastAsia="Helvetica Neue" w:hAnsi="Verdana" w:cs="Helvetica Neue"/>
                <w:color w:val="auto"/>
                <w:sz w:val="22"/>
                <w:szCs w:val="22"/>
              </w:rPr>
              <w:t>Patients should be offered the availability of the Massachusetts Substance Use Helpline (</w:t>
            </w:r>
            <w:hyperlink r:id="rId14" w:history="1">
              <w:r w:rsidRPr="00326FD2">
                <w:rPr>
                  <w:rStyle w:val="Hyperlink"/>
                  <w:rFonts w:ascii="Verdana" w:eastAsia="Helvetica Neue" w:hAnsi="Verdana" w:cs="Helvetica Neue"/>
                  <w:sz w:val="22"/>
                  <w:szCs w:val="22"/>
                </w:rPr>
                <w:t>https://helplinema.org</w:t>
              </w:r>
            </w:hyperlink>
            <w:r>
              <w:rPr>
                <w:rFonts w:ascii="Verdana" w:eastAsia="Helvetica Neue" w:hAnsi="Verdana" w:cs="Helvetica Neue"/>
                <w:color w:val="auto"/>
                <w:sz w:val="22"/>
                <w:szCs w:val="22"/>
              </w:rPr>
              <w:t xml:space="preserve"> or calling directly at 1-800-327-5050)</w:t>
            </w:r>
          </w:p>
          <w:p w14:paraId="6D7BB1F6" w14:textId="60ECAC47" w:rsidR="000D7813" w:rsidRPr="005C0CE4" w:rsidRDefault="00287FB5" w:rsidP="00B92135">
            <w:pPr>
              <w:widowControl w:val="0"/>
              <w:numPr>
                <w:ilvl w:val="0"/>
                <w:numId w:val="18"/>
              </w:numPr>
              <w:ind w:hanging="360"/>
              <w:rPr>
                <w:rFonts w:ascii="Verdana" w:eastAsia="Helvetica Neue" w:hAnsi="Verdana" w:cs="Helvetica Neue"/>
                <w:color w:val="auto"/>
                <w:sz w:val="22"/>
                <w:szCs w:val="22"/>
              </w:rPr>
            </w:pPr>
            <w:r>
              <w:rPr>
                <w:rFonts w:ascii="Verdana" w:eastAsia="Helvetica Neue" w:hAnsi="Verdana" w:cs="Helvetica Neue"/>
                <w:color w:val="auto"/>
                <w:sz w:val="22"/>
                <w:szCs w:val="22"/>
              </w:rPr>
              <w:t>P</w:t>
            </w:r>
            <w:r w:rsidR="00762330">
              <w:rPr>
                <w:rFonts w:ascii="Verdana" w:eastAsia="Helvetica Neue" w:hAnsi="Verdana" w:cs="Helvetica Neue"/>
                <w:color w:val="auto"/>
                <w:sz w:val="22"/>
                <w:szCs w:val="22"/>
              </w:rPr>
              <w:t xml:space="preserve">roviders may want to consider providing the patient with </w:t>
            </w:r>
            <w:r w:rsidR="00762330">
              <w:rPr>
                <w:rFonts w:ascii="Verdana" w:eastAsia="Helvetica Neue" w:hAnsi="Verdana" w:cs="Helvetica Neue"/>
                <w:color w:val="auto"/>
                <w:sz w:val="22"/>
                <w:szCs w:val="22"/>
              </w:rPr>
              <w:lastRenderedPageBreak/>
              <w:t xml:space="preserve">the </w:t>
            </w:r>
            <w:r w:rsidR="000D7813" w:rsidRPr="005C0CE4">
              <w:rPr>
                <w:rFonts w:ascii="Verdana" w:eastAsia="Helvetica Neue" w:hAnsi="Verdana" w:cs="Helvetica Neue"/>
                <w:color w:val="auto"/>
                <w:sz w:val="22"/>
                <w:szCs w:val="22"/>
              </w:rPr>
              <w:t xml:space="preserve">cobranded MHA-MMS template patient fact sheets </w:t>
            </w:r>
            <w:r w:rsidR="00762330">
              <w:rPr>
                <w:rFonts w:ascii="Verdana" w:eastAsia="Helvetica Neue" w:hAnsi="Verdana" w:cs="Helvetica Neue"/>
                <w:color w:val="auto"/>
                <w:sz w:val="22"/>
                <w:szCs w:val="22"/>
              </w:rPr>
              <w:t xml:space="preserve">on opioid risks available at </w:t>
            </w:r>
            <w:hyperlink r:id="rId15" w:history="1">
              <w:r w:rsidR="00762330" w:rsidRPr="00326FD2">
                <w:rPr>
                  <w:rStyle w:val="Hyperlink"/>
                  <w:rFonts w:ascii="Verdana" w:eastAsia="Helvetica Neue" w:hAnsi="Verdana" w:cs="Helvetica Neue"/>
                  <w:sz w:val="22"/>
                  <w:szCs w:val="22"/>
                </w:rPr>
                <w:t>www.mhalink.org/sudpttf</w:t>
              </w:r>
            </w:hyperlink>
            <w:r w:rsidR="000D7813" w:rsidRPr="005C0CE4">
              <w:rPr>
                <w:rFonts w:ascii="Verdana" w:eastAsia="Helvetica Neue" w:hAnsi="Verdana" w:cs="Helvetica Neue"/>
                <w:color w:val="auto"/>
                <w:sz w:val="22"/>
                <w:szCs w:val="22"/>
              </w:rPr>
              <w:t>.</w:t>
            </w:r>
          </w:p>
          <w:p w14:paraId="34E82DB1" w14:textId="68B33A72" w:rsidR="00276E4E" w:rsidRPr="00517026" w:rsidRDefault="009B5357" w:rsidP="00FE2271">
            <w:pPr>
              <w:widowControl w:val="0"/>
              <w:numPr>
                <w:ilvl w:val="0"/>
                <w:numId w:val="18"/>
              </w:numPr>
              <w:ind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Providers should </w:t>
            </w:r>
            <w:r w:rsidR="00762330">
              <w:rPr>
                <w:rFonts w:ascii="Verdana" w:eastAsia="Helvetica Neue" w:hAnsi="Verdana" w:cs="Helvetica Neue"/>
                <w:color w:val="auto"/>
                <w:sz w:val="22"/>
                <w:szCs w:val="22"/>
              </w:rPr>
              <w:t xml:space="preserve">also </w:t>
            </w:r>
            <w:r w:rsidR="004A507E" w:rsidRPr="005C0CE4">
              <w:rPr>
                <w:rFonts w:ascii="Verdana" w:eastAsia="Helvetica Neue" w:hAnsi="Verdana" w:cs="Helvetica Neue"/>
                <w:color w:val="auto"/>
                <w:sz w:val="22"/>
                <w:szCs w:val="22"/>
              </w:rPr>
              <w:t xml:space="preserve">consider </w:t>
            </w:r>
            <w:r w:rsidRPr="005C0CE4">
              <w:rPr>
                <w:rFonts w:ascii="Verdana" w:eastAsia="Helvetica Neue" w:hAnsi="Verdana" w:cs="Helvetica Neue"/>
                <w:color w:val="auto"/>
                <w:sz w:val="22"/>
                <w:szCs w:val="22"/>
              </w:rPr>
              <w:t>work</w:t>
            </w:r>
            <w:r w:rsidR="004A507E" w:rsidRPr="005C0CE4">
              <w:rPr>
                <w:rFonts w:ascii="Verdana" w:eastAsia="Helvetica Neue" w:hAnsi="Verdana" w:cs="Helvetica Neue"/>
                <w:color w:val="auto"/>
                <w:sz w:val="22"/>
                <w:szCs w:val="22"/>
              </w:rPr>
              <w:t xml:space="preserve">ing </w:t>
            </w:r>
            <w:r w:rsidRPr="005C0CE4">
              <w:rPr>
                <w:rFonts w:ascii="Verdana" w:eastAsia="Helvetica Neue" w:hAnsi="Verdana" w:cs="Helvetica Neue"/>
                <w:color w:val="auto"/>
                <w:sz w:val="22"/>
                <w:szCs w:val="22"/>
              </w:rPr>
              <w:t>with patients</w:t>
            </w:r>
            <w:r w:rsidR="00385E68"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w:t>
            </w:r>
            <w:r w:rsidR="004A507E" w:rsidRPr="005C0CE4">
              <w:rPr>
                <w:rFonts w:ascii="Verdana" w:eastAsia="Helvetica Neue" w:hAnsi="Verdana" w:cs="Helvetica Neue"/>
                <w:color w:val="auto"/>
                <w:sz w:val="22"/>
                <w:szCs w:val="22"/>
              </w:rPr>
              <w:t xml:space="preserve">family members and/or the patient’s caregiver </w:t>
            </w:r>
            <w:r w:rsidRPr="005C0CE4">
              <w:rPr>
                <w:rFonts w:ascii="Verdana" w:eastAsia="Helvetica Neue" w:hAnsi="Verdana" w:cs="Helvetica Neue"/>
                <w:color w:val="auto"/>
                <w:sz w:val="22"/>
                <w:szCs w:val="22"/>
              </w:rPr>
              <w:t xml:space="preserve">to review and sign the Patient and Family Agreement on </w:t>
            </w:r>
            <w:r w:rsidR="00CE3826" w:rsidRPr="005C0CE4">
              <w:rPr>
                <w:rFonts w:ascii="Verdana" w:eastAsia="Helvetica Neue" w:hAnsi="Verdana" w:cs="Helvetica Neue"/>
                <w:color w:val="auto"/>
                <w:sz w:val="22"/>
                <w:szCs w:val="22"/>
              </w:rPr>
              <w:t>Opioids</w:t>
            </w:r>
            <w:r w:rsidRPr="005C0CE4">
              <w:rPr>
                <w:rFonts w:ascii="Verdana" w:eastAsia="Helvetica Neue" w:hAnsi="Verdana" w:cs="Helvetica Neue"/>
                <w:color w:val="auto"/>
                <w:sz w:val="22"/>
                <w:szCs w:val="22"/>
              </w:rPr>
              <w:t xml:space="preserve"> (</w:t>
            </w:r>
            <w:r w:rsidR="00B10DFB" w:rsidRPr="005C0CE4">
              <w:rPr>
                <w:rFonts w:ascii="Verdana" w:eastAsia="Helvetica Neue" w:hAnsi="Verdana" w:cs="Helvetica Neue"/>
                <w:color w:val="auto"/>
                <w:sz w:val="22"/>
                <w:szCs w:val="22"/>
              </w:rPr>
              <w:t>PAFA</w:t>
            </w:r>
            <w:r w:rsidR="00CE3826" w:rsidRPr="005C0CE4">
              <w:rPr>
                <w:rFonts w:ascii="Verdana" w:eastAsia="Helvetica Neue" w:hAnsi="Verdana" w:cs="Helvetica Neue"/>
                <w:color w:val="auto"/>
                <w:sz w:val="22"/>
                <w:szCs w:val="22"/>
              </w:rPr>
              <w:t>O</w:t>
            </w:r>
            <w:r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w:t>
            </w:r>
          </w:p>
        </w:tc>
      </w:tr>
    </w:tbl>
    <w:p w14:paraId="3012CF73" w14:textId="77777777" w:rsidR="00276E4E" w:rsidRDefault="00276E4E" w:rsidP="00B92135">
      <w:pPr>
        <w:widowControl w:val="0"/>
        <w:rPr>
          <w:rFonts w:ascii="Verdana" w:eastAsia="Helvetica Neue" w:hAnsi="Verdana" w:cs="Helvetica Neue"/>
          <w:sz w:val="22"/>
          <w:szCs w:val="22"/>
        </w:rPr>
      </w:pPr>
    </w:p>
    <w:p w14:paraId="69ABDDAD" w14:textId="77777777" w:rsidR="00F7224F" w:rsidRDefault="00F7224F" w:rsidP="00B92135">
      <w:pPr>
        <w:widowControl w:val="0"/>
        <w:rPr>
          <w:rFonts w:ascii="Verdana" w:eastAsia="Helvetica Neue" w:hAnsi="Verdana" w:cs="Helvetica Neue"/>
          <w:sz w:val="22"/>
          <w:szCs w:val="22"/>
        </w:rPr>
      </w:pPr>
    </w:p>
    <w:tbl>
      <w:tblPr>
        <w:tblStyle w:val="a6"/>
        <w:tblW w:w="979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545"/>
      </w:tblGrid>
      <w:tr w:rsidR="00276E4E" w:rsidRPr="005D37B1" w14:paraId="25204296" w14:textId="77777777" w:rsidTr="00124D32">
        <w:tc>
          <w:tcPr>
            <w:tcW w:w="2245" w:type="dxa"/>
            <w:tcMar>
              <w:top w:w="100" w:type="dxa"/>
              <w:left w:w="100" w:type="dxa"/>
              <w:bottom w:w="100" w:type="dxa"/>
              <w:right w:w="100" w:type="dxa"/>
            </w:tcMar>
          </w:tcPr>
          <w:p w14:paraId="5CAD435F" w14:textId="6C6A2642" w:rsidR="00276E4E" w:rsidRPr="00D437E7" w:rsidRDefault="001207EA" w:rsidP="00B92135">
            <w:pPr>
              <w:widowControl w:val="0"/>
              <w:contextualSpacing w:val="0"/>
              <w:rPr>
                <w:rFonts w:ascii="Verdana" w:eastAsia="Helvetica Neue" w:hAnsi="Verdana" w:cs="Helvetica Neue"/>
                <w:sz w:val="22"/>
                <w:szCs w:val="22"/>
              </w:rPr>
            </w:pPr>
            <w:r>
              <w:rPr>
                <w:rFonts w:ascii="Verdana" w:eastAsia="Helvetica Neue" w:hAnsi="Verdana" w:cs="Helvetica Neue"/>
                <w:b/>
                <w:sz w:val="22"/>
                <w:szCs w:val="22"/>
              </w:rPr>
              <w:t xml:space="preserve">Issue </w:t>
            </w:r>
            <w:r w:rsidR="008079F8">
              <w:rPr>
                <w:rFonts w:ascii="Verdana" w:eastAsia="Helvetica Neue" w:hAnsi="Verdana" w:cs="Helvetica Neue"/>
                <w:b/>
                <w:sz w:val="22"/>
                <w:szCs w:val="22"/>
              </w:rPr>
              <w:t>8</w:t>
            </w:r>
          </w:p>
        </w:tc>
        <w:tc>
          <w:tcPr>
            <w:tcW w:w="7545" w:type="dxa"/>
            <w:tcMar>
              <w:top w:w="100" w:type="dxa"/>
              <w:left w:w="100" w:type="dxa"/>
              <w:bottom w:w="100" w:type="dxa"/>
              <w:right w:w="100" w:type="dxa"/>
            </w:tcMar>
          </w:tcPr>
          <w:p w14:paraId="7DFE701F" w14:textId="717E0C57" w:rsidR="00276E4E" w:rsidRPr="00D437E7" w:rsidRDefault="00B10DFB" w:rsidP="00B92135">
            <w:pPr>
              <w:widowControl w:val="0"/>
              <w:contextualSpacing w:val="0"/>
              <w:rPr>
                <w:rFonts w:ascii="Verdana" w:eastAsia="Helvetica Neue" w:hAnsi="Verdana" w:cs="Helvetica Neue"/>
                <w:b/>
                <w:sz w:val="22"/>
                <w:szCs w:val="22"/>
              </w:rPr>
            </w:pPr>
            <w:r w:rsidRPr="00D437E7">
              <w:rPr>
                <w:rFonts w:ascii="Verdana" w:eastAsia="Century Gothic" w:hAnsi="Verdana" w:cs="Century Gothic"/>
                <w:b/>
                <w:color w:val="008575"/>
                <w:sz w:val="22"/>
                <w:szCs w:val="22"/>
              </w:rPr>
              <w:t>Security De-Escalation</w:t>
            </w:r>
            <w:r w:rsidR="008079F8">
              <w:rPr>
                <w:rFonts w:ascii="Verdana" w:eastAsia="Century Gothic" w:hAnsi="Verdana" w:cs="Century Gothic"/>
                <w:b/>
                <w:color w:val="008575"/>
                <w:sz w:val="22"/>
                <w:szCs w:val="22"/>
              </w:rPr>
              <w:t xml:space="preserve"> for Staff and Patient Safety</w:t>
            </w:r>
          </w:p>
        </w:tc>
      </w:tr>
      <w:tr w:rsidR="00276E4E" w:rsidRPr="005D37B1" w14:paraId="4C0EE477" w14:textId="77777777" w:rsidTr="00124D32">
        <w:tc>
          <w:tcPr>
            <w:tcW w:w="2245" w:type="dxa"/>
            <w:tcMar>
              <w:top w:w="100" w:type="dxa"/>
              <w:left w:w="100" w:type="dxa"/>
              <w:bottom w:w="100" w:type="dxa"/>
              <w:right w:w="100" w:type="dxa"/>
            </w:tcMar>
          </w:tcPr>
          <w:p w14:paraId="61A72891"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545" w:type="dxa"/>
            <w:tcMar>
              <w:top w:w="100" w:type="dxa"/>
              <w:left w:w="100" w:type="dxa"/>
              <w:bottom w:w="100" w:type="dxa"/>
              <w:right w:w="100" w:type="dxa"/>
            </w:tcMar>
          </w:tcPr>
          <w:p w14:paraId="64CC25BB"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Century Gothic" w:hAnsi="Verdana" w:cs="Century Gothic"/>
                <w:color w:val="FF5E0E"/>
                <w:sz w:val="22"/>
                <w:szCs w:val="22"/>
              </w:rPr>
              <w:t>Guidelines for Non-Adherent Patients</w:t>
            </w:r>
          </w:p>
          <w:p w14:paraId="06D055B9" w14:textId="77777777" w:rsidR="00276E4E" w:rsidRPr="005C0CE4" w:rsidRDefault="003D033D" w:rsidP="00B92135">
            <w:pPr>
              <w:widowControl w:val="0"/>
              <w:numPr>
                <w:ilvl w:val="0"/>
                <w:numId w:val="50"/>
              </w:numPr>
              <w:rPr>
                <w:rFonts w:ascii="Verdana" w:hAnsi="Verdana"/>
                <w:color w:val="auto"/>
                <w:sz w:val="22"/>
                <w:szCs w:val="22"/>
              </w:rPr>
            </w:pPr>
            <w:r w:rsidRPr="005C0CE4">
              <w:rPr>
                <w:rFonts w:ascii="Verdana" w:eastAsia="Helvetica Neue" w:hAnsi="Verdana" w:cs="Helvetica Neue"/>
                <w:color w:val="auto"/>
                <w:sz w:val="22"/>
                <w:szCs w:val="22"/>
              </w:rPr>
              <w:t>If a patient is non-adherent, use m</w:t>
            </w:r>
            <w:r w:rsidR="00B10DFB" w:rsidRPr="005C0CE4">
              <w:rPr>
                <w:rFonts w:ascii="Verdana" w:eastAsia="Helvetica Neue" w:hAnsi="Verdana" w:cs="Helvetica Neue"/>
                <w:color w:val="auto"/>
                <w:sz w:val="22"/>
                <w:szCs w:val="22"/>
              </w:rPr>
              <w:t>otivational interviewing to elicit patient reasons for objection to treatment, fear, and concerns</w:t>
            </w:r>
            <w:r w:rsidRPr="005C0CE4">
              <w:rPr>
                <w:rFonts w:ascii="Verdana" w:eastAsia="Helvetica Neue" w:hAnsi="Verdana" w:cs="Helvetica Neue"/>
                <w:color w:val="auto"/>
                <w:sz w:val="22"/>
                <w:szCs w:val="22"/>
              </w:rPr>
              <w:t xml:space="preserve"> and</w:t>
            </w:r>
            <w:r w:rsidR="00B10DFB" w:rsidRPr="005C0CE4">
              <w:rPr>
                <w:rFonts w:ascii="Verdana" w:eastAsia="Helvetica Neue" w:hAnsi="Verdana" w:cs="Helvetica Neue"/>
                <w:color w:val="auto"/>
                <w:sz w:val="22"/>
                <w:szCs w:val="22"/>
              </w:rPr>
              <w:t xml:space="preserve"> attempt to find a common ground</w:t>
            </w:r>
            <w:r w:rsidR="009D25EB" w:rsidRPr="005C0CE4">
              <w:rPr>
                <w:rFonts w:ascii="Verdana" w:eastAsia="Helvetica Neue" w:hAnsi="Verdana" w:cs="Helvetica Neue"/>
                <w:color w:val="auto"/>
                <w:sz w:val="22"/>
                <w:szCs w:val="22"/>
              </w:rPr>
              <w:t>.</w:t>
            </w:r>
          </w:p>
          <w:p w14:paraId="01754512" w14:textId="3ED60992" w:rsidR="00276E4E" w:rsidRPr="005C0CE4" w:rsidRDefault="003D033D" w:rsidP="00B92135">
            <w:pPr>
              <w:widowControl w:val="0"/>
              <w:numPr>
                <w:ilvl w:val="0"/>
                <w:numId w:val="50"/>
              </w:numPr>
              <w:rPr>
                <w:rFonts w:ascii="Verdana" w:hAnsi="Verdana"/>
                <w:color w:val="auto"/>
                <w:sz w:val="22"/>
                <w:szCs w:val="22"/>
              </w:rPr>
            </w:pPr>
            <w:r w:rsidRPr="005C0CE4">
              <w:rPr>
                <w:rFonts w:ascii="Verdana" w:eastAsia="Helvetica Neue" w:hAnsi="Verdana" w:cs="Helvetica Neue"/>
                <w:color w:val="auto"/>
                <w:sz w:val="22"/>
                <w:szCs w:val="22"/>
              </w:rPr>
              <w:t>Closely monitor patients who are at high risk for harm with 24/7 s</w:t>
            </w:r>
            <w:r w:rsidR="008079F8">
              <w:rPr>
                <w:rFonts w:ascii="Verdana" w:eastAsia="Helvetica Neue" w:hAnsi="Verdana" w:cs="Helvetica Neue"/>
                <w:color w:val="auto"/>
                <w:sz w:val="22"/>
                <w:szCs w:val="22"/>
              </w:rPr>
              <w:t>upervision.</w:t>
            </w:r>
          </w:p>
          <w:p w14:paraId="0AE7731F" w14:textId="77777777" w:rsidR="00276E4E" w:rsidRPr="005C0CE4" w:rsidRDefault="00B84C58" w:rsidP="00B92135">
            <w:pPr>
              <w:widowControl w:val="0"/>
              <w:numPr>
                <w:ilvl w:val="0"/>
                <w:numId w:val="50"/>
              </w:numPr>
              <w:rPr>
                <w:rFonts w:ascii="Verdana" w:hAnsi="Verdana"/>
                <w:color w:val="auto"/>
                <w:sz w:val="22"/>
                <w:szCs w:val="22"/>
              </w:rPr>
            </w:pPr>
            <w:r w:rsidRPr="005C0CE4">
              <w:rPr>
                <w:rFonts w:ascii="Verdana" w:eastAsia="Helvetica Neue" w:hAnsi="Verdana" w:cs="Helvetica Neue"/>
                <w:color w:val="auto"/>
                <w:sz w:val="22"/>
                <w:szCs w:val="22"/>
              </w:rPr>
              <w:t xml:space="preserve">Restraint and seclusion of </w:t>
            </w:r>
            <w:r w:rsidR="00B10DFB" w:rsidRPr="005C0CE4">
              <w:rPr>
                <w:rFonts w:ascii="Verdana" w:eastAsia="Helvetica Neue" w:hAnsi="Verdana" w:cs="Helvetica Neue"/>
                <w:color w:val="auto"/>
                <w:sz w:val="22"/>
                <w:szCs w:val="22"/>
              </w:rPr>
              <w:t xml:space="preserve">patients at risk of harm to self or others </w:t>
            </w:r>
            <w:r w:rsidRPr="005C0CE4">
              <w:rPr>
                <w:rFonts w:ascii="Verdana" w:eastAsia="Helvetica Neue" w:hAnsi="Verdana" w:cs="Helvetica Neue"/>
                <w:color w:val="auto"/>
                <w:sz w:val="22"/>
                <w:szCs w:val="22"/>
              </w:rPr>
              <w:t>should be the last resort and only considered based on federal and state criteria that allow limited use based on clinical determination of the treating clinician.</w:t>
            </w:r>
          </w:p>
          <w:p w14:paraId="6C382CD9" w14:textId="77777777" w:rsidR="0067098A" w:rsidRDefault="0067098A" w:rsidP="00B92135">
            <w:pPr>
              <w:widowControl w:val="0"/>
              <w:ind w:left="720"/>
              <w:rPr>
                <w:rFonts w:ascii="Verdana" w:hAnsi="Verdana"/>
                <w:color w:val="auto"/>
                <w:sz w:val="22"/>
                <w:szCs w:val="22"/>
              </w:rPr>
            </w:pPr>
          </w:p>
          <w:p w14:paraId="421D7C34" w14:textId="77777777" w:rsidR="00425BD9" w:rsidRPr="005C0CE4" w:rsidRDefault="00425BD9" w:rsidP="00B92135">
            <w:pPr>
              <w:widowControl w:val="0"/>
              <w:ind w:left="720"/>
              <w:rPr>
                <w:rFonts w:ascii="Verdana" w:hAnsi="Verdana"/>
                <w:color w:val="auto"/>
                <w:sz w:val="22"/>
                <w:szCs w:val="22"/>
              </w:rPr>
            </w:pPr>
          </w:p>
          <w:p w14:paraId="0032A066"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Century Gothic" w:hAnsi="Verdana" w:cs="Century Gothic"/>
                <w:color w:val="FF5E0E"/>
                <w:sz w:val="22"/>
                <w:szCs w:val="22"/>
              </w:rPr>
              <w:t>Agitation</w:t>
            </w:r>
            <w:r w:rsidRPr="00D437E7">
              <w:rPr>
                <w:rFonts w:ascii="Verdana" w:eastAsia="Helvetica Neue" w:hAnsi="Verdana" w:cs="Helvetica Neue"/>
                <w:sz w:val="22"/>
                <w:szCs w:val="22"/>
              </w:rPr>
              <w:t xml:space="preserve"> </w:t>
            </w:r>
            <w:r w:rsidRPr="00D437E7">
              <w:rPr>
                <w:rFonts w:ascii="Verdana" w:eastAsia="Century Gothic" w:hAnsi="Verdana" w:cs="Century Gothic"/>
                <w:color w:val="FF5E0E"/>
                <w:sz w:val="22"/>
                <w:szCs w:val="22"/>
              </w:rPr>
              <w:t>Guidelines for Patients in Opioid Withdrawal</w:t>
            </w:r>
          </w:p>
          <w:p w14:paraId="314023CD" w14:textId="77777777" w:rsidR="00276E4E" w:rsidRPr="00D437E7" w:rsidRDefault="00610CBE" w:rsidP="00B92135">
            <w:pPr>
              <w:widowControl w:val="0"/>
              <w:rPr>
                <w:rFonts w:ascii="Verdana" w:hAnsi="Verdana"/>
                <w:b/>
                <w:sz w:val="22"/>
                <w:szCs w:val="22"/>
              </w:rPr>
            </w:pPr>
            <w:r w:rsidRPr="00D437E7">
              <w:rPr>
                <w:rFonts w:ascii="Verdana" w:eastAsia="Helvetica Neue" w:hAnsi="Verdana" w:cs="Helvetica Neue"/>
                <w:b/>
                <w:sz w:val="22"/>
                <w:szCs w:val="22"/>
              </w:rPr>
              <w:t>For p</w:t>
            </w:r>
            <w:r w:rsidR="00B10DFB" w:rsidRPr="00D437E7">
              <w:rPr>
                <w:rFonts w:ascii="Verdana" w:eastAsia="Helvetica Neue" w:hAnsi="Verdana" w:cs="Helvetica Neue"/>
                <w:b/>
                <w:sz w:val="22"/>
                <w:szCs w:val="22"/>
              </w:rPr>
              <w:t xml:space="preserve">atients </w:t>
            </w:r>
            <w:r w:rsidRPr="00D437E7">
              <w:rPr>
                <w:rFonts w:ascii="Verdana" w:eastAsia="Helvetica Neue" w:hAnsi="Verdana" w:cs="Helvetica Neue"/>
                <w:b/>
                <w:sz w:val="22"/>
                <w:szCs w:val="22"/>
              </w:rPr>
              <w:t>p</w:t>
            </w:r>
            <w:r w:rsidR="00B10DFB" w:rsidRPr="00D437E7">
              <w:rPr>
                <w:rFonts w:ascii="Verdana" w:eastAsia="Helvetica Neue" w:hAnsi="Verdana" w:cs="Helvetica Neue"/>
                <w:b/>
                <w:sz w:val="22"/>
                <w:szCs w:val="22"/>
              </w:rPr>
              <w:t xml:space="preserve">resenting </w:t>
            </w:r>
            <w:r w:rsidRPr="00D437E7">
              <w:rPr>
                <w:rFonts w:ascii="Verdana" w:eastAsia="Helvetica Neue" w:hAnsi="Verdana" w:cs="Helvetica Neue"/>
                <w:b/>
                <w:sz w:val="22"/>
                <w:szCs w:val="22"/>
              </w:rPr>
              <w:t>w</w:t>
            </w:r>
            <w:r w:rsidR="00B10DFB" w:rsidRPr="00D437E7">
              <w:rPr>
                <w:rFonts w:ascii="Verdana" w:eastAsia="Helvetica Neue" w:hAnsi="Verdana" w:cs="Helvetica Neue"/>
                <w:b/>
                <w:sz w:val="22"/>
                <w:szCs w:val="22"/>
              </w:rPr>
              <w:t xml:space="preserve">ith </w:t>
            </w:r>
            <w:r w:rsidRPr="00D437E7">
              <w:rPr>
                <w:rFonts w:ascii="Verdana" w:eastAsia="Helvetica Neue" w:hAnsi="Verdana" w:cs="Helvetica Neue"/>
                <w:b/>
                <w:sz w:val="22"/>
                <w:szCs w:val="22"/>
              </w:rPr>
              <w:t>a</w:t>
            </w:r>
            <w:r w:rsidR="00B10DFB" w:rsidRPr="00D437E7">
              <w:rPr>
                <w:rFonts w:ascii="Verdana" w:eastAsia="Helvetica Neue" w:hAnsi="Verdana" w:cs="Helvetica Neue"/>
                <w:b/>
                <w:sz w:val="22"/>
                <w:szCs w:val="22"/>
              </w:rPr>
              <w:t xml:space="preserve">gitation </w:t>
            </w:r>
            <w:r w:rsidRPr="00D437E7">
              <w:rPr>
                <w:rFonts w:ascii="Verdana" w:eastAsia="Helvetica Neue" w:hAnsi="Verdana" w:cs="Helvetica Neue"/>
                <w:b/>
                <w:sz w:val="22"/>
                <w:szCs w:val="22"/>
              </w:rPr>
              <w:t>d</w:t>
            </w:r>
            <w:r w:rsidR="00B10DFB" w:rsidRPr="00D437E7">
              <w:rPr>
                <w:rFonts w:ascii="Verdana" w:eastAsia="Helvetica Neue" w:hAnsi="Verdana" w:cs="Helvetica Neue"/>
                <w:b/>
                <w:sz w:val="22"/>
                <w:szCs w:val="22"/>
              </w:rPr>
              <w:t xml:space="preserve">ue to </w:t>
            </w:r>
            <w:r w:rsidRPr="00D437E7">
              <w:rPr>
                <w:rFonts w:ascii="Verdana" w:eastAsia="Helvetica Neue" w:hAnsi="Verdana" w:cs="Helvetica Neue"/>
                <w:b/>
                <w:sz w:val="22"/>
                <w:szCs w:val="22"/>
              </w:rPr>
              <w:t>d</w:t>
            </w:r>
            <w:r w:rsidR="00B10DFB" w:rsidRPr="00D437E7">
              <w:rPr>
                <w:rFonts w:ascii="Verdana" w:eastAsia="Helvetica Neue" w:hAnsi="Verdana" w:cs="Helvetica Neue"/>
                <w:b/>
                <w:sz w:val="22"/>
                <w:szCs w:val="22"/>
              </w:rPr>
              <w:t xml:space="preserve">elirium </w:t>
            </w:r>
            <w:r w:rsidRPr="00D437E7">
              <w:rPr>
                <w:rFonts w:ascii="Verdana" w:eastAsia="Helvetica Neue" w:hAnsi="Verdana" w:cs="Helvetica Neue"/>
                <w:b/>
                <w:sz w:val="22"/>
                <w:szCs w:val="22"/>
              </w:rPr>
              <w:t>w</w:t>
            </w:r>
            <w:r w:rsidR="00B10DFB" w:rsidRPr="00D437E7">
              <w:rPr>
                <w:rFonts w:ascii="Verdana" w:eastAsia="Helvetica Neue" w:hAnsi="Verdana" w:cs="Helvetica Neue"/>
                <w:b/>
                <w:sz w:val="22"/>
                <w:szCs w:val="22"/>
              </w:rPr>
              <w:t xml:space="preserve">here NO </w:t>
            </w:r>
            <w:r w:rsidRPr="00D437E7">
              <w:rPr>
                <w:rFonts w:ascii="Verdana" w:eastAsia="Helvetica Neue" w:hAnsi="Verdana" w:cs="Helvetica Neue"/>
                <w:b/>
                <w:sz w:val="22"/>
                <w:szCs w:val="22"/>
              </w:rPr>
              <w:t>m</w:t>
            </w:r>
            <w:r w:rsidR="00213FFB" w:rsidRPr="00D437E7">
              <w:rPr>
                <w:rFonts w:ascii="Verdana" w:eastAsia="Helvetica Neue" w:hAnsi="Verdana" w:cs="Helvetica Neue"/>
                <w:b/>
                <w:sz w:val="22"/>
                <w:szCs w:val="22"/>
              </w:rPr>
              <w:t>isuse</w:t>
            </w:r>
            <w:r w:rsidR="00B10DFB" w:rsidRPr="00D437E7">
              <w:rPr>
                <w:rFonts w:ascii="Verdana" w:eastAsia="Helvetica Neue" w:hAnsi="Verdana" w:cs="Helvetica Neue"/>
                <w:b/>
                <w:sz w:val="22"/>
                <w:szCs w:val="22"/>
              </w:rPr>
              <w:t xml:space="preserve"> of </w:t>
            </w:r>
            <w:r w:rsidRPr="00D437E7">
              <w:rPr>
                <w:rFonts w:ascii="Verdana" w:eastAsia="Helvetica Neue" w:hAnsi="Verdana" w:cs="Helvetica Neue"/>
                <w:b/>
                <w:sz w:val="22"/>
                <w:szCs w:val="22"/>
              </w:rPr>
              <w:t>b</w:t>
            </w:r>
            <w:r w:rsidR="00B10DFB" w:rsidRPr="00D437E7">
              <w:rPr>
                <w:rFonts w:ascii="Verdana" w:eastAsia="Helvetica Neue" w:hAnsi="Verdana" w:cs="Helvetica Neue"/>
                <w:b/>
                <w:sz w:val="22"/>
                <w:szCs w:val="22"/>
              </w:rPr>
              <w:t xml:space="preserve">enzodiazepine or </w:t>
            </w:r>
            <w:r w:rsidRPr="00D437E7">
              <w:rPr>
                <w:rFonts w:ascii="Verdana" w:eastAsia="Helvetica Neue" w:hAnsi="Verdana" w:cs="Helvetica Neue"/>
                <w:b/>
                <w:sz w:val="22"/>
                <w:szCs w:val="22"/>
              </w:rPr>
              <w:t>a</w:t>
            </w:r>
            <w:r w:rsidR="00B10DFB" w:rsidRPr="00D437E7">
              <w:rPr>
                <w:rFonts w:ascii="Verdana" w:eastAsia="Helvetica Neue" w:hAnsi="Verdana" w:cs="Helvetica Neue"/>
                <w:b/>
                <w:sz w:val="22"/>
                <w:szCs w:val="22"/>
              </w:rPr>
              <w:t xml:space="preserve">lcohol is </w:t>
            </w:r>
            <w:r w:rsidRPr="00D437E7">
              <w:rPr>
                <w:rFonts w:ascii="Verdana" w:eastAsia="Helvetica Neue" w:hAnsi="Verdana" w:cs="Helvetica Neue"/>
                <w:b/>
                <w:sz w:val="22"/>
                <w:szCs w:val="22"/>
              </w:rPr>
              <w:t>s</w:t>
            </w:r>
            <w:r w:rsidR="00B10DFB" w:rsidRPr="00D437E7">
              <w:rPr>
                <w:rFonts w:ascii="Verdana" w:eastAsia="Helvetica Neue" w:hAnsi="Verdana" w:cs="Helvetica Neue"/>
                <w:b/>
                <w:sz w:val="22"/>
                <w:szCs w:val="22"/>
              </w:rPr>
              <w:t>uspected:</w:t>
            </w:r>
          </w:p>
          <w:p w14:paraId="04AA328A" w14:textId="77777777" w:rsidR="00276E4E" w:rsidRPr="005C0CE4" w:rsidRDefault="00B10DFB" w:rsidP="00B92135">
            <w:pPr>
              <w:widowControl w:val="0"/>
              <w:numPr>
                <w:ilvl w:val="0"/>
                <w:numId w:val="12"/>
              </w:numPr>
              <w:ind w:left="715" w:hanging="275"/>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Avoid benzodiazepines</w:t>
            </w:r>
            <w:r w:rsidR="00517026">
              <w:rPr>
                <w:rFonts w:ascii="Verdana" w:eastAsia="Helvetica Neue" w:hAnsi="Verdana" w:cs="Helvetica Neue"/>
                <w:color w:val="auto"/>
                <w:sz w:val="22"/>
                <w:szCs w:val="22"/>
              </w:rPr>
              <w:t>.</w:t>
            </w:r>
          </w:p>
          <w:p w14:paraId="10618970" w14:textId="77777777" w:rsidR="00276E4E" w:rsidRPr="005C0CE4" w:rsidRDefault="00C14E98" w:rsidP="00B92135">
            <w:pPr>
              <w:widowControl w:val="0"/>
              <w:numPr>
                <w:ilvl w:val="0"/>
                <w:numId w:val="12"/>
              </w:numPr>
              <w:ind w:left="715" w:hanging="27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Oral (</w:t>
            </w:r>
            <w:r w:rsidR="00B10DFB" w:rsidRPr="005C0CE4">
              <w:rPr>
                <w:rFonts w:ascii="Verdana" w:eastAsia="Helvetica Neue" w:hAnsi="Verdana" w:cs="Helvetica Neue"/>
                <w:color w:val="auto"/>
                <w:sz w:val="22"/>
                <w:szCs w:val="22"/>
              </w:rPr>
              <w:t>PO</w:t>
            </w:r>
            <w:r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Pharmacological Interventions</w:t>
            </w:r>
            <w:r w:rsidR="00610CBE" w:rsidRPr="005C0CE4">
              <w:rPr>
                <w:rFonts w:ascii="Verdana" w:eastAsia="Helvetica Neue" w:hAnsi="Verdana" w:cs="Helvetica Neue"/>
                <w:color w:val="auto"/>
                <w:sz w:val="22"/>
                <w:szCs w:val="22"/>
              </w:rPr>
              <w:t>:</w:t>
            </w:r>
          </w:p>
          <w:p w14:paraId="08E25519" w14:textId="77777777" w:rsidR="00276E4E" w:rsidRPr="005C0CE4" w:rsidRDefault="00610CBE" w:rsidP="00B92135">
            <w:pPr>
              <w:widowControl w:val="0"/>
              <w:numPr>
                <w:ilvl w:val="1"/>
                <w:numId w:val="12"/>
              </w:numPr>
              <w:ind w:left="1435" w:hanging="27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First </w:t>
            </w:r>
            <w:r w:rsidR="00B10DFB" w:rsidRPr="005C0CE4">
              <w:rPr>
                <w:rFonts w:ascii="Verdana" w:eastAsia="Helvetica Neue" w:hAnsi="Verdana" w:cs="Helvetica Neue"/>
                <w:color w:val="auto"/>
                <w:sz w:val="22"/>
                <w:szCs w:val="22"/>
              </w:rPr>
              <w:t>line: 1-2 mg Risperidone OR 5-10 mg Olanzapine</w:t>
            </w:r>
            <w:r w:rsidR="00517026">
              <w:rPr>
                <w:rFonts w:ascii="Verdana" w:eastAsia="Helvetica Neue" w:hAnsi="Verdana" w:cs="Helvetica Neue"/>
                <w:color w:val="auto"/>
                <w:sz w:val="22"/>
                <w:szCs w:val="22"/>
              </w:rPr>
              <w:t>.</w:t>
            </w:r>
          </w:p>
          <w:p w14:paraId="6DE75787" w14:textId="77777777" w:rsidR="00276E4E" w:rsidRPr="005C0CE4" w:rsidRDefault="00610CBE" w:rsidP="00B92135">
            <w:pPr>
              <w:widowControl w:val="0"/>
              <w:numPr>
                <w:ilvl w:val="1"/>
                <w:numId w:val="12"/>
              </w:numPr>
              <w:ind w:left="1165" w:firstLine="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Second</w:t>
            </w:r>
            <w:r w:rsidR="00B10DFB" w:rsidRPr="005C0CE4">
              <w:rPr>
                <w:rFonts w:ascii="Verdana" w:eastAsia="Helvetica Neue" w:hAnsi="Verdana" w:cs="Helvetica Neue"/>
                <w:color w:val="auto"/>
                <w:sz w:val="22"/>
                <w:szCs w:val="22"/>
              </w:rPr>
              <w:t xml:space="preserve"> line</w:t>
            </w:r>
            <w:r w:rsidRPr="005C0CE4">
              <w:rPr>
                <w:rFonts w:ascii="Verdana" w:eastAsia="Helvetica Neue" w:hAnsi="Verdana" w:cs="Helvetica Neue"/>
                <w:color w:val="auto"/>
                <w:sz w:val="22"/>
                <w:szCs w:val="22"/>
              </w:rPr>
              <w:t>:</w:t>
            </w:r>
            <w:r w:rsidR="00B10DFB" w:rsidRPr="005C0CE4">
              <w:rPr>
                <w:rFonts w:ascii="Verdana" w:eastAsia="Helvetica Neue" w:hAnsi="Verdana" w:cs="Helvetica Neue"/>
                <w:color w:val="auto"/>
                <w:sz w:val="22"/>
                <w:szCs w:val="22"/>
              </w:rPr>
              <w:t xml:space="preserve"> 5 mg Haloperidol</w:t>
            </w:r>
            <w:r w:rsidR="00517026">
              <w:rPr>
                <w:rFonts w:ascii="Verdana" w:eastAsia="Helvetica Neue" w:hAnsi="Verdana" w:cs="Helvetica Neue"/>
                <w:color w:val="auto"/>
                <w:sz w:val="22"/>
                <w:szCs w:val="22"/>
              </w:rPr>
              <w:t>.</w:t>
            </w:r>
          </w:p>
          <w:p w14:paraId="5F15BFC4" w14:textId="77777777" w:rsidR="00276E4E" w:rsidRPr="005C0CE4" w:rsidRDefault="00B10DFB" w:rsidP="00B92135">
            <w:pPr>
              <w:widowControl w:val="0"/>
              <w:numPr>
                <w:ilvl w:val="0"/>
                <w:numId w:val="12"/>
              </w:numPr>
              <w:ind w:left="805"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Intramuscular </w:t>
            </w:r>
            <w:r w:rsidR="00E3673C" w:rsidRPr="005C0CE4">
              <w:rPr>
                <w:rFonts w:ascii="Verdana" w:eastAsia="Helvetica Neue" w:hAnsi="Verdana" w:cs="Helvetica Neue"/>
                <w:color w:val="auto"/>
                <w:sz w:val="22"/>
                <w:szCs w:val="22"/>
              </w:rPr>
              <w:t xml:space="preserve">(IM) </w:t>
            </w:r>
            <w:r w:rsidRPr="005C0CE4">
              <w:rPr>
                <w:rFonts w:ascii="Verdana" w:eastAsia="Helvetica Neue" w:hAnsi="Verdana" w:cs="Helvetica Neue"/>
                <w:color w:val="auto"/>
                <w:sz w:val="22"/>
                <w:szCs w:val="22"/>
              </w:rPr>
              <w:t>Pharmacological Interventions</w:t>
            </w:r>
            <w:r w:rsidR="00610CBE" w:rsidRPr="005C0CE4">
              <w:rPr>
                <w:rFonts w:ascii="Verdana" w:eastAsia="Helvetica Neue" w:hAnsi="Verdana" w:cs="Helvetica Neue"/>
                <w:color w:val="auto"/>
                <w:sz w:val="22"/>
                <w:szCs w:val="22"/>
              </w:rPr>
              <w:t>:</w:t>
            </w:r>
          </w:p>
          <w:p w14:paraId="606AA76E" w14:textId="77777777" w:rsidR="00276E4E" w:rsidRPr="005C0CE4" w:rsidRDefault="00610CBE" w:rsidP="00B92135">
            <w:pPr>
              <w:widowControl w:val="0"/>
              <w:numPr>
                <w:ilvl w:val="1"/>
                <w:numId w:val="12"/>
              </w:numPr>
              <w:ind w:left="1165" w:firstLine="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First </w:t>
            </w:r>
            <w:r w:rsidR="00B10DFB" w:rsidRPr="005C0CE4">
              <w:rPr>
                <w:rFonts w:ascii="Verdana" w:eastAsia="Helvetica Neue" w:hAnsi="Verdana" w:cs="Helvetica Neue"/>
                <w:color w:val="auto"/>
                <w:sz w:val="22"/>
                <w:szCs w:val="22"/>
              </w:rPr>
              <w:t>line: 5-10 mg Olanzapine OR 10 mg Ziprasidone</w:t>
            </w:r>
            <w:r w:rsidR="00517026">
              <w:rPr>
                <w:rFonts w:ascii="Verdana" w:eastAsia="Helvetica Neue" w:hAnsi="Verdana" w:cs="Helvetica Neue"/>
                <w:color w:val="auto"/>
                <w:sz w:val="22"/>
                <w:szCs w:val="22"/>
              </w:rPr>
              <w:t>.</w:t>
            </w:r>
          </w:p>
          <w:p w14:paraId="76A61002" w14:textId="77777777" w:rsidR="00276E4E" w:rsidRPr="005C0CE4" w:rsidRDefault="00610CBE" w:rsidP="00B92135">
            <w:pPr>
              <w:widowControl w:val="0"/>
              <w:numPr>
                <w:ilvl w:val="1"/>
                <w:numId w:val="12"/>
              </w:numPr>
              <w:ind w:left="1165" w:firstLine="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Second </w:t>
            </w:r>
            <w:r w:rsidR="00B10DFB" w:rsidRPr="005C0CE4">
              <w:rPr>
                <w:rFonts w:ascii="Verdana" w:eastAsia="Helvetica Neue" w:hAnsi="Verdana" w:cs="Helvetica Neue"/>
                <w:color w:val="auto"/>
                <w:sz w:val="22"/>
                <w:szCs w:val="22"/>
              </w:rPr>
              <w:t>line: 5 mg Haloperidol</w:t>
            </w:r>
            <w:r w:rsidR="00517026">
              <w:rPr>
                <w:rFonts w:ascii="Verdana" w:eastAsia="Helvetica Neue" w:hAnsi="Verdana" w:cs="Helvetica Neue"/>
                <w:color w:val="auto"/>
                <w:sz w:val="22"/>
                <w:szCs w:val="22"/>
              </w:rPr>
              <w:t>.</w:t>
            </w:r>
          </w:p>
          <w:p w14:paraId="5BC10FE4" w14:textId="4D60764D" w:rsidR="00610CBE" w:rsidRPr="005C0CE4" w:rsidRDefault="00B10DFB" w:rsidP="00B92135">
            <w:pPr>
              <w:widowControl w:val="0"/>
              <w:numPr>
                <w:ilvl w:val="0"/>
                <w:numId w:val="12"/>
              </w:numPr>
              <w:ind w:left="805" w:hanging="36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Intravascular </w:t>
            </w:r>
            <w:r w:rsidR="00E3673C" w:rsidRPr="005C0CE4">
              <w:rPr>
                <w:rFonts w:ascii="Verdana" w:eastAsia="Helvetica Neue" w:hAnsi="Verdana" w:cs="Helvetica Neue"/>
                <w:color w:val="auto"/>
                <w:sz w:val="22"/>
                <w:szCs w:val="22"/>
              </w:rPr>
              <w:t xml:space="preserve">(IV) </w:t>
            </w:r>
            <w:r w:rsidR="00610CBE" w:rsidRPr="005C0CE4">
              <w:rPr>
                <w:rFonts w:ascii="Verdana" w:eastAsia="Helvetica Neue" w:hAnsi="Verdana" w:cs="Helvetica Neue"/>
                <w:color w:val="auto"/>
                <w:sz w:val="22"/>
                <w:szCs w:val="22"/>
              </w:rPr>
              <w:t>Interventions</w:t>
            </w:r>
            <w:r w:rsidRPr="005C0CE4">
              <w:rPr>
                <w:rFonts w:ascii="Verdana" w:eastAsia="Helvetica Neue" w:hAnsi="Verdana" w:cs="Helvetica Neue"/>
                <w:color w:val="auto"/>
                <w:sz w:val="22"/>
                <w:szCs w:val="22"/>
              </w:rPr>
              <w:t>:</w:t>
            </w:r>
          </w:p>
          <w:p w14:paraId="188B7EB7" w14:textId="77777777" w:rsidR="00276E4E" w:rsidRPr="005C0CE4" w:rsidRDefault="00B10DFB" w:rsidP="00B92135">
            <w:pPr>
              <w:widowControl w:val="0"/>
              <w:numPr>
                <w:ilvl w:val="1"/>
                <w:numId w:val="12"/>
              </w:numPr>
              <w:ind w:left="1165" w:firstLine="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Haloperidol 1 mg IV Q4 hrs</w:t>
            </w:r>
            <w:r w:rsidR="00517026">
              <w:rPr>
                <w:rFonts w:ascii="Verdana" w:eastAsia="Helvetica Neue" w:hAnsi="Verdana" w:cs="Helvetica Neue"/>
                <w:color w:val="auto"/>
                <w:sz w:val="22"/>
                <w:szCs w:val="22"/>
              </w:rPr>
              <w:t>.</w:t>
            </w:r>
          </w:p>
          <w:p w14:paraId="3A88E0A3" w14:textId="77777777" w:rsidR="00276E4E" w:rsidRPr="005C0CE4" w:rsidRDefault="00E3673C" w:rsidP="00B92135">
            <w:pPr>
              <w:widowControl w:val="0"/>
              <w:rPr>
                <w:rFonts w:ascii="Verdana" w:hAnsi="Verdana"/>
                <w:b/>
                <w:color w:val="auto"/>
                <w:sz w:val="22"/>
                <w:szCs w:val="22"/>
              </w:rPr>
            </w:pPr>
            <w:r w:rsidRPr="005C0CE4">
              <w:rPr>
                <w:rFonts w:ascii="Verdana" w:eastAsia="Helvetica Neue" w:hAnsi="Verdana" w:cs="Helvetica Neue"/>
                <w:b/>
                <w:color w:val="auto"/>
                <w:sz w:val="22"/>
                <w:szCs w:val="22"/>
              </w:rPr>
              <w:t>For p</w:t>
            </w:r>
            <w:r w:rsidR="00B10DFB" w:rsidRPr="005C0CE4">
              <w:rPr>
                <w:rFonts w:ascii="Verdana" w:eastAsia="Helvetica Neue" w:hAnsi="Verdana" w:cs="Helvetica Neue"/>
                <w:b/>
                <w:color w:val="auto"/>
                <w:sz w:val="22"/>
                <w:szCs w:val="22"/>
              </w:rPr>
              <w:t xml:space="preserve">atients </w:t>
            </w:r>
            <w:r w:rsidRPr="005C0CE4">
              <w:rPr>
                <w:rFonts w:ascii="Verdana" w:eastAsia="Helvetica Neue" w:hAnsi="Verdana" w:cs="Helvetica Neue"/>
                <w:b/>
                <w:color w:val="auto"/>
                <w:sz w:val="22"/>
                <w:szCs w:val="22"/>
              </w:rPr>
              <w:t>p</w:t>
            </w:r>
            <w:r w:rsidR="00B10DFB" w:rsidRPr="005C0CE4">
              <w:rPr>
                <w:rFonts w:ascii="Verdana" w:eastAsia="Helvetica Neue" w:hAnsi="Verdana" w:cs="Helvetica Neue"/>
                <w:b/>
                <w:color w:val="auto"/>
                <w:sz w:val="22"/>
                <w:szCs w:val="22"/>
              </w:rPr>
              <w:t xml:space="preserve">resenting </w:t>
            </w:r>
            <w:r w:rsidRPr="005C0CE4">
              <w:rPr>
                <w:rFonts w:ascii="Verdana" w:eastAsia="Helvetica Neue" w:hAnsi="Verdana" w:cs="Helvetica Neue"/>
                <w:b/>
                <w:color w:val="auto"/>
                <w:sz w:val="22"/>
                <w:szCs w:val="22"/>
              </w:rPr>
              <w:t>w</w:t>
            </w:r>
            <w:r w:rsidR="00B10DFB" w:rsidRPr="005C0CE4">
              <w:rPr>
                <w:rFonts w:ascii="Verdana" w:eastAsia="Helvetica Neue" w:hAnsi="Verdana" w:cs="Helvetica Neue"/>
                <w:b/>
                <w:color w:val="auto"/>
                <w:sz w:val="22"/>
                <w:szCs w:val="22"/>
              </w:rPr>
              <w:t xml:space="preserve">ith </w:t>
            </w:r>
            <w:r w:rsidRPr="005C0CE4">
              <w:rPr>
                <w:rFonts w:ascii="Verdana" w:eastAsia="Helvetica Neue" w:hAnsi="Verdana" w:cs="Helvetica Neue"/>
                <w:b/>
                <w:color w:val="auto"/>
                <w:sz w:val="22"/>
                <w:szCs w:val="22"/>
              </w:rPr>
              <w:t>a</w:t>
            </w:r>
            <w:r w:rsidR="00B10DFB" w:rsidRPr="005C0CE4">
              <w:rPr>
                <w:rFonts w:ascii="Verdana" w:eastAsia="Helvetica Neue" w:hAnsi="Verdana" w:cs="Helvetica Neue"/>
                <w:b/>
                <w:color w:val="auto"/>
                <w:sz w:val="22"/>
                <w:szCs w:val="22"/>
              </w:rPr>
              <w:t xml:space="preserve">gitation </w:t>
            </w:r>
            <w:r w:rsidRPr="005C0CE4">
              <w:rPr>
                <w:rFonts w:ascii="Verdana" w:eastAsia="Helvetica Neue" w:hAnsi="Verdana" w:cs="Helvetica Neue"/>
                <w:b/>
                <w:color w:val="auto"/>
                <w:sz w:val="22"/>
                <w:szCs w:val="22"/>
              </w:rPr>
              <w:t>d</w:t>
            </w:r>
            <w:r w:rsidR="00B10DFB" w:rsidRPr="005C0CE4">
              <w:rPr>
                <w:rFonts w:ascii="Verdana" w:eastAsia="Helvetica Neue" w:hAnsi="Verdana" w:cs="Helvetica Neue"/>
                <w:b/>
                <w:color w:val="auto"/>
                <w:sz w:val="22"/>
                <w:szCs w:val="22"/>
              </w:rPr>
              <w:t xml:space="preserve">ue to </w:t>
            </w:r>
            <w:r w:rsidRPr="005C0CE4">
              <w:rPr>
                <w:rFonts w:ascii="Verdana" w:eastAsia="Helvetica Neue" w:hAnsi="Verdana" w:cs="Helvetica Neue"/>
                <w:b/>
                <w:color w:val="auto"/>
                <w:sz w:val="22"/>
                <w:szCs w:val="22"/>
              </w:rPr>
              <w:t>d</w:t>
            </w:r>
            <w:r w:rsidR="00B10DFB" w:rsidRPr="005C0CE4">
              <w:rPr>
                <w:rFonts w:ascii="Verdana" w:eastAsia="Helvetica Neue" w:hAnsi="Verdana" w:cs="Helvetica Neue"/>
                <w:b/>
                <w:color w:val="auto"/>
                <w:sz w:val="22"/>
                <w:szCs w:val="22"/>
              </w:rPr>
              <w:t xml:space="preserve">elirium </w:t>
            </w:r>
            <w:r w:rsidRPr="005C0CE4">
              <w:rPr>
                <w:rFonts w:ascii="Verdana" w:eastAsia="Helvetica Neue" w:hAnsi="Verdana" w:cs="Helvetica Neue"/>
                <w:b/>
                <w:color w:val="auto"/>
                <w:sz w:val="22"/>
                <w:szCs w:val="22"/>
              </w:rPr>
              <w:t>w</w:t>
            </w:r>
            <w:r w:rsidR="00B10DFB" w:rsidRPr="005C0CE4">
              <w:rPr>
                <w:rFonts w:ascii="Verdana" w:eastAsia="Helvetica Neue" w:hAnsi="Verdana" w:cs="Helvetica Neue"/>
                <w:b/>
                <w:color w:val="auto"/>
                <w:sz w:val="22"/>
                <w:szCs w:val="22"/>
              </w:rPr>
              <w:t xml:space="preserve">here </w:t>
            </w:r>
            <w:r w:rsidRPr="005C0CE4">
              <w:rPr>
                <w:rFonts w:ascii="Verdana" w:eastAsia="Helvetica Neue" w:hAnsi="Verdana" w:cs="Helvetica Neue"/>
                <w:b/>
                <w:color w:val="auto"/>
                <w:sz w:val="22"/>
                <w:szCs w:val="22"/>
              </w:rPr>
              <w:t>m</w:t>
            </w:r>
            <w:r w:rsidR="00213FFB" w:rsidRPr="005C0CE4">
              <w:rPr>
                <w:rFonts w:ascii="Verdana" w:eastAsia="Helvetica Neue" w:hAnsi="Verdana" w:cs="Helvetica Neue"/>
                <w:b/>
                <w:color w:val="auto"/>
                <w:sz w:val="22"/>
                <w:szCs w:val="22"/>
              </w:rPr>
              <w:t>isuse</w:t>
            </w:r>
            <w:r w:rsidR="00B10DFB" w:rsidRPr="005C0CE4">
              <w:rPr>
                <w:rFonts w:ascii="Verdana" w:eastAsia="Helvetica Neue" w:hAnsi="Verdana" w:cs="Helvetica Neue"/>
                <w:b/>
                <w:color w:val="auto"/>
                <w:sz w:val="22"/>
                <w:szCs w:val="22"/>
              </w:rPr>
              <w:t xml:space="preserve"> of benzodiazepine or alcohol is suspected:</w:t>
            </w:r>
          </w:p>
          <w:p w14:paraId="301EA2DC" w14:textId="77777777" w:rsidR="00276E4E" w:rsidRPr="005C0CE4" w:rsidRDefault="00B10DFB" w:rsidP="00B92135">
            <w:pPr>
              <w:widowControl w:val="0"/>
              <w:numPr>
                <w:ilvl w:val="0"/>
                <w:numId w:val="7"/>
              </w:numPr>
              <w:ind w:left="715" w:hanging="27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 xml:space="preserve">PO/IM/IV </w:t>
            </w:r>
            <w:r w:rsidR="00E3673C" w:rsidRPr="005C0CE4">
              <w:rPr>
                <w:rFonts w:ascii="Verdana" w:eastAsia="Helvetica Neue" w:hAnsi="Verdana" w:cs="Helvetica Neue"/>
                <w:color w:val="auto"/>
                <w:sz w:val="22"/>
                <w:szCs w:val="22"/>
              </w:rPr>
              <w:t xml:space="preserve">First </w:t>
            </w:r>
            <w:r w:rsidRPr="005C0CE4">
              <w:rPr>
                <w:rFonts w:ascii="Verdana" w:eastAsia="Helvetica Neue" w:hAnsi="Verdana" w:cs="Helvetica Neue"/>
                <w:color w:val="auto"/>
                <w:sz w:val="22"/>
                <w:szCs w:val="22"/>
              </w:rPr>
              <w:t>line: 1-2 mg Lorazepam</w:t>
            </w:r>
            <w:r w:rsidR="00517026">
              <w:rPr>
                <w:rFonts w:ascii="Verdana" w:eastAsia="Helvetica Neue" w:hAnsi="Verdana" w:cs="Helvetica Neue"/>
                <w:color w:val="auto"/>
                <w:sz w:val="22"/>
                <w:szCs w:val="22"/>
              </w:rPr>
              <w:t>.</w:t>
            </w:r>
          </w:p>
          <w:p w14:paraId="225A9D01" w14:textId="77777777" w:rsidR="00276E4E" w:rsidRPr="005C0CE4" w:rsidRDefault="00E3673C" w:rsidP="00B92135">
            <w:pPr>
              <w:widowControl w:val="0"/>
              <w:numPr>
                <w:ilvl w:val="0"/>
                <w:numId w:val="7"/>
              </w:numPr>
              <w:ind w:left="715" w:hanging="27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F</w:t>
            </w:r>
            <w:r w:rsidR="00B10DFB" w:rsidRPr="005C0CE4">
              <w:rPr>
                <w:rFonts w:ascii="Verdana" w:eastAsia="Helvetica Neue" w:hAnsi="Verdana" w:cs="Helvetica Neue"/>
                <w:color w:val="auto"/>
                <w:sz w:val="22"/>
                <w:szCs w:val="22"/>
              </w:rPr>
              <w:t>or breakthrough agitation with psychosis</w:t>
            </w:r>
            <w:r w:rsidR="00653BE1" w:rsidRPr="005C0CE4">
              <w:rPr>
                <w:rFonts w:ascii="Verdana" w:eastAsia="Helvetica Neue" w:hAnsi="Verdana" w:cs="Helvetica Neue"/>
                <w:color w:val="auto"/>
                <w:sz w:val="22"/>
                <w:szCs w:val="22"/>
              </w:rPr>
              <w:t xml:space="preserve"> first line</w:t>
            </w:r>
            <w:r w:rsidR="00B10DFB" w:rsidRPr="005C0CE4">
              <w:rPr>
                <w:rFonts w:ascii="Verdana" w:eastAsia="Helvetica Neue" w:hAnsi="Verdana" w:cs="Helvetica Neue"/>
                <w:color w:val="auto"/>
                <w:sz w:val="22"/>
                <w:szCs w:val="22"/>
              </w:rPr>
              <w:t>: PO 0.5-1 mg Risperidone</w:t>
            </w:r>
            <w:r w:rsidR="00517026">
              <w:rPr>
                <w:rFonts w:ascii="Verdana" w:eastAsia="Helvetica Neue" w:hAnsi="Verdana" w:cs="Helvetica Neue"/>
                <w:color w:val="auto"/>
                <w:sz w:val="22"/>
                <w:szCs w:val="22"/>
              </w:rPr>
              <w:t>.</w:t>
            </w:r>
          </w:p>
          <w:p w14:paraId="0945E2FE" w14:textId="77777777" w:rsidR="00276E4E" w:rsidRPr="005C0CE4" w:rsidRDefault="00B10DFB" w:rsidP="00B92135">
            <w:pPr>
              <w:widowControl w:val="0"/>
              <w:numPr>
                <w:ilvl w:val="0"/>
                <w:numId w:val="7"/>
              </w:numPr>
              <w:ind w:left="715" w:hanging="270"/>
              <w:rPr>
                <w:rFonts w:ascii="Verdana" w:eastAsia="Helvetica Neue" w:hAnsi="Verdana" w:cs="Helvetica Neue"/>
                <w:color w:val="auto"/>
                <w:sz w:val="22"/>
                <w:szCs w:val="22"/>
              </w:rPr>
            </w:pPr>
            <w:r w:rsidRPr="005C0CE4">
              <w:rPr>
                <w:rFonts w:ascii="Verdana" w:eastAsia="Helvetica Neue" w:hAnsi="Verdana" w:cs="Helvetica Neue"/>
                <w:color w:val="auto"/>
                <w:sz w:val="22"/>
                <w:szCs w:val="22"/>
              </w:rPr>
              <w:t>If needed utilize parenteral management for breakthrough agitation with psychosis despite lorazepam use, use 2-5mg Haloperidol PO or 1 mg Haloperidol IV</w:t>
            </w:r>
            <w:r w:rsidR="00517026">
              <w:rPr>
                <w:rFonts w:ascii="Verdana" w:eastAsia="Helvetica Neue" w:hAnsi="Verdana" w:cs="Helvetica Neue"/>
                <w:color w:val="auto"/>
                <w:sz w:val="22"/>
                <w:szCs w:val="22"/>
              </w:rPr>
              <w:t>.</w:t>
            </w:r>
          </w:p>
          <w:p w14:paraId="5921E384" w14:textId="77777777" w:rsidR="005B41E8" w:rsidRPr="005C0CE4" w:rsidRDefault="005B41E8" w:rsidP="00B92135">
            <w:pPr>
              <w:widowControl w:val="0"/>
              <w:rPr>
                <w:rFonts w:ascii="Verdana" w:eastAsia="Helvetica Neue" w:hAnsi="Verdana" w:cs="Helvetica Neue"/>
                <w:b/>
                <w:color w:val="auto"/>
                <w:sz w:val="22"/>
                <w:szCs w:val="22"/>
              </w:rPr>
            </w:pPr>
          </w:p>
          <w:p w14:paraId="04223678" w14:textId="77777777" w:rsidR="00276E4E" w:rsidRPr="005C0CE4" w:rsidRDefault="00653BE1" w:rsidP="00B92135">
            <w:pPr>
              <w:widowControl w:val="0"/>
              <w:rPr>
                <w:rFonts w:ascii="Verdana" w:hAnsi="Verdana"/>
                <w:b/>
                <w:color w:val="auto"/>
                <w:sz w:val="22"/>
                <w:szCs w:val="22"/>
              </w:rPr>
            </w:pPr>
            <w:r w:rsidRPr="005C0CE4">
              <w:rPr>
                <w:rFonts w:ascii="Verdana" w:eastAsia="Helvetica Neue" w:hAnsi="Verdana" w:cs="Helvetica Neue"/>
                <w:b/>
                <w:color w:val="auto"/>
                <w:sz w:val="22"/>
                <w:szCs w:val="22"/>
              </w:rPr>
              <w:lastRenderedPageBreak/>
              <w:t>For p</w:t>
            </w:r>
            <w:r w:rsidR="00B10DFB" w:rsidRPr="005C0CE4">
              <w:rPr>
                <w:rFonts w:ascii="Verdana" w:eastAsia="Helvetica Neue" w:hAnsi="Verdana" w:cs="Helvetica Neue"/>
                <w:b/>
                <w:color w:val="auto"/>
                <w:sz w:val="22"/>
                <w:szCs w:val="22"/>
              </w:rPr>
              <w:t xml:space="preserve">atients </w:t>
            </w:r>
            <w:r w:rsidRPr="005C0CE4">
              <w:rPr>
                <w:rFonts w:ascii="Verdana" w:eastAsia="Helvetica Neue" w:hAnsi="Verdana" w:cs="Helvetica Neue"/>
                <w:b/>
                <w:color w:val="auto"/>
                <w:sz w:val="22"/>
                <w:szCs w:val="22"/>
              </w:rPr>
              <w:t>p</w:t>
            </w:r>
            <w:r w:rsidR="00B10DFB" w:rsidRPr="005C0CE4">
              <w:rPr>
                <w:rFonts w:ascii="Verdana" w:eastAsia="Helvetica Neue" w:hAnsi="Verdana" w:cs="Helvetica Neue"/>
                <w:b/>
                <w:color w:val="auto"/>
                <w:sz w:val="22"/>
                <w:szCs w:val="22"/>
              </w:rPr>
              <w:t xml:space="preserve">resenting with </w:t>
            </w:r>
            <w:r w:rsidRPr="005C0CE4">
              <w:rPr>
                <w:rFonts w:ascii="Verdana" w:eastAsia="Helvetica Neue" w:hAnsi="Verdana" w:cs="Helvetica Neue"/>
                <w:b/>
                <w:color w:val="auto"/>
                <w:sz w:val="22"/>
                <w:szCs w:val="22"/>
              </w:rPr>
              <w:t>a</w:t>
            </w:r>
            <w:r w:rsidR="00B10DFB" w:rsidRPr="005C0CE4">
              <w:rPr>
                <w:rFonts w:ascii="Verdana" w:eastAsia="Helvetica Neue" w:hAnsi="Verdana" w:cs="Helvetica Neue"/>
                <w:b/>
                <w:color w:val="auto"/>
                <w:sz w:val="22"/>
                <w:szCs w:val="22"/>
              </w:rPr>
              <w:t xml:space="preserve">gitation due to </w:t>
            </w:r>
            <w:r w:rsidRPr="005C0CE4">
              <w:rPr>
                <w:rFonts w:ascii="Verdana" w:eastAsia="Helvetica Neue" w:hAnsi="Verdana" w:cs="Helvetica Neue"/>
                <w:b/>
                <w:color w:val="auto"/>
                <w:sz w:val="22"/>
                <w:szCs w:val="22"/>
              </w:rPr>
              <w:t>i</w:t>
            </w:r>
            <w:r w:rsidR="00B10DFB" w:rsidRPr="005C0CE4">
              <w:rPr>
                <w:rFonts w:ascii="Verdana" w:eastAsia="Helvetica Neue" w:hAnsi="Verdana" w:cs="Helvetica Neue"/>
                <w:b/>
                <w:color w:val="auto"/>
                <w:sz w:val="22"/>
                <w:szCs w:val="22"/>
              </w:rPr>
              <w:t>ntoxication</w:t>
            </w:r>
          </w:p>
          <w:p w14:paraId="2F904235" w14:textId="77777777" w:rsidR="00276E4E" w:rsidRPr="005C0CE4" w:rsidRDefault="00B10DFB" w:rsidP="00B92135">
            <w:pPr>
              <w:widowControl w:val="0"/>
              <w:numPr>
                <w:ilvl w:val="0"/>
                <w:numId w:val="53"/>
              </w:numPr>
              <w:rPr>
                <w:rFonts w:ascii="Verdana" w:hAnsi="Verdana"/>
                <w:color w:val="auto"/>
                <w:sz w:val="22"/>
                <w:szCs w:val="22"/>
              </w:rPr>
            </w:pPr>
            <w:r w:rsidRPr="005C0CE4">
              <w:rPr>
                <w:rFonts w:ascii="Verdana" w:eastAsia="Helvetica Neue" w:hAnsi="Verdana" w:cs="Helvetica Neue"/>
                <w:color w:val="auto"/>
                <w:sz w:val="22"/>
                <w:szCs w:val="22"/>
              </w:rPr>
              <w:t xml:space="preserve">Cause: </w:t>
            </w:r>
            <w:r w:rsidR="00F41334" w:rsidRPr="005C0CE4">
              <w:rPr>
                <w:rFonts w:ascii="Verdana" w:eastAsia="Helvetica Neue" w:hAnsi="Verdana" w:cs="Helvetica Neue"/>
                <w:color w:val="auto"/>
                <w:sz w:val="22"/>
                <w:szCs w:val="22"/>
              </w:rPr>
              <w:t>Central nervous system (</w:t>
            </w:r>
            <w:r w:rsidRPr="005C0CE4">
              <w:rPr>
                <w:rFonts w:ascii="Verdana" w:eastAsia="Helvetica Neue" w:hAnsi="Verdana" w:cs="Helvetica Neue"/>
                <w:color w:val="auto"/>
                <w:sz w:val="22"/>
                <w:szCs w:val="22"/>
              </w:rPr>
              <w:t>CNS</w:t>
            </w:r>
            <w:r w:rsidR="00F41334" w:rsidRPr="005C0CE4">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Stimulants (e.g. amphetamines)</w:t>
            </w:r>
            <w:r w:rsidR="00CF639B">
              <w:rPr>
                <w:rFonts w:ascii="Verdana" w:eastAsia="Helvetica Neue" w:hAnsi="Verdana" w:cs="Helvetica Neue"/>
                <w:color w:val="auto"/>
                <w:sz w:val="22"/>
                <w:szCs w:val="22"/>
              </w:rPr>
              <w:t>.</w:t>
            </w:r>
          </w:p>
          <w:p w14:paraId="4C48AFF6" w14:textId="77777777" w:rsidR="00276E4E" w:rsidRPr="005C0CE4" w:rsidRDefault="00B10DFB" w:rsidP="00B92135">
            <w:pPr>
              <w:widowControl w:val="0"/>
              <w:numPr>
                <w:ilvl w:val="1"/>
                <w:numId w:val="53"/>
              </w:numPr>
              <w:rPr>
                <w:rFonts w:ascii="Verdana" w:hAnsi="Verdana"/>
                <w:color w:val="auto"/>
                <w:sz w:val="22"/>
                <w:szCs w:val="22"/>
              </w:rPr>
            </w:pPr>
            <w:r w:rsidRPr="005C0CE4">
              <w:rPr>
                <w:rFonts w:ascii="Verdana" w:eastAsia="Helvetica Neue" w:hAnsi="Verdana" w:cs="Helvetica Neue"/>
                <w:color w:val="auto"/>
                <w:sz w:val="22"/>
                <w:szCs w:val="22"/>
              </w:rPr>
              <w:t xml:space="preserve">PO/IM/IV </w:t>
            </w:r>
            <w:r w:rsidR="00D64713" w:rsidRPr="005C0CE4">
              <w:rPr>
                <w:rFonts w:ascii="Verdana" w:eastAsia="Helvetica Neue" w:hAnsi="Verdana" w:cs="Helvetica Neue"/>
                <w:color w:val="auto"/>
                <w:sz w:val="22"/>
                <w:szCs w:val="22"/>
              </w:rPr>
              <w:t xml:space="preserve">first </w:t>
            </w:r>
            <w:r w:rsidRPr="005C0CE4">
              <w:rPr>
                <w:rFonts w:ascii="Verdana" w:eastAsia="Helvetica Neue" w:hAnsi="Verdana" w:cs="Helvetica Neue"/>
                <w:color w:val="auto"/>
                <w:sz w:val="22"/>
                <w:szCs w:val="22"/>
              </w:rPr>
              <w:t>line: 1-2 mg lorazepam</w:t>
            </w:r>
            <w:r w:rsidR="00517026">
              <w:rPr>
                <w:rFonts w:ascii="Verdana" w:eastAsia="Helvetica Neue" w:hAnsi="Verdana" w:cs="Helvetica Neue"/>
                <w:color w:val="auto"/>
                <w:sz w:val="22"/>
                <w:szCs w:val="22"/>
              </w:rPr>
              <w:t>.</w:t>
            </w:r>
          </w:p>
          <w:p w14:paraId="1B935FDD" w14:textId="77777777" w:rsidR="00276E4E" w:rsidRPr="005C0CE4" w:rsidRDefault="00D64713" w:rsidP="00B92135">
            <w:pPr>
              <w:widowControl w:val="0"/>
              <w:numPr>
                <w:ilvl w:val="1"/>
                <w:numId w:val="53"/>
              </w:numPr>
              <w:rPr>
                <w:rFonts w:ascii="Verdana" w:hAnsi="Verdana"/>
                <w:color w:val="auto"/>
                <w:sz w:val="22"/>
                <w:szCs w:val="22"/>
              </w:rPr>
            </w:pPr>
            <w:r w:rsidRPr="005C0CE4">
              <w:rPr>
                <w:rFonts w:ascii="Verdana" w:eastAsia="Helvetica Neue" w:hAnsi="Verdana" w:cs="Helvetica Neue"/>
                <w:color w:val="auto"/>
                <w:sz w:val="22"/>
                <w:szCs w:val="22"/>
              </w:rPr>
              <w:t>F</w:t>
            </w:r>
            <w:r w:rsidR="00B10DFB" w:rsidRPr="005C0CE4">
              <w:rPr>
                <w:rFonts w:ascii="Verdana" w:eastAsia="Helvetica Neue" w:hAnsi="Verdana" w:cs="Helvetica Neue"/>
                <w:color w:val="auto"/>
                <w:sz w:val="22"/>
                <w:szCs w:val="22"/>
              </w:rPr>
              <w:t>or breakthrough agitation with psychosis</w:t>
            </w:r>
            <w:r w:rsidRPr="005C0CE4">
              <w:rPr>
                <w:rFonts w:ascii="Verdana" w:eastAsia="Helvetica Neue" w:hAnsi="Verdana" w:cs="Helvetica Neue"/>
                <w:color w:val="auto"/>
                <w:sz w:val="22"/>
                <w:szCs w:val="22"/>
              </w:rPr>
              <w:t xml:space="preserve"> first line</w:t>
            </w:r>
            <w:r w:rsidR="00B10DFB" w:rsidRPr="005C0CE4">
              <w:rPr>
                <w:rFonts w:ascii="Verdana" w:eastAsia="Helvetica Neue" w:hAnsi="Verdana" w:cs="Helvetica Neue"/>
                <w:color w:val="auto"/>
                <w:sz w:val="22"/>
                <w:szCs w:val="22"/>
              </w:rPr>
              <w:t>: PO 0.5-1 mg Risperidone</w:t>
            </w:r>
            <w:r w:rsidR="00517026">
              <w:rPr>
                <w:rFonts w:ascii="Verdana" w:eastAsia="Helvetica Neue" w:hAnsi="Verdana" w:cs="Helvetica Neue"/>
                <w:color w:val="auto"/>
                <w:sz w:val="22"/>
                <w:szCs w:val="22"/>
              </w:rPr>
              <w:t>.</w:t>
            </w:r>
          </w:p>
          <w:p w14:paraId="7FD15F8C" w14:textId="77777777" w:rsidR="00276E4E" w:rsidRPr="005C0CE4" w:rsidRDefault="00B10DFB" w:rsidP="00B92135">
            <w:pPr>
              <w:widowControl w:val="0"/>
              <w:numPr>
                <w:ilvl w:val="1"/>
                <w:numId w:val="53"/>
              </w:numPr>
              <w:rPr>
                <w:rFonts w:ascii="Verdana" w:hAnsi="Verdana"/>
                <w:color w:val="auto"/>
                <w:sz w:val="22"/>
                <w:szCs w:val="22"/>
              </w:rPr>
            </w:pPr>
            <w:r w:rsidRPr="005C0CE4">
              <w:rPr>
                <w:rFonts w:ascii="Verdana" w:eastAsia="Helvetica Neue" w:hAnsi="Verdana" w:cs="Helvetica Neue"/>
                <w:color w:val="auto"/>
                <w:sz w:val="22"/>
                <w:szCs w:val="22"/>
              </w:rPr>
              <w:t xml:space="preserve">If needed utilize parenteral management for breakthrough agitation with psychosis despite lorazepam use; </w:t>
            </w:r>
            <w:r w:rsidR="00D64713" w:rsidRPr="005C0CE4">
              <w:rPr>
                <w:rFonts w:ascii="Verdana" w:eastAsia="Helvetica Neue" w:hAnsi="Verdana" w:cs="Helvetica Neue"/>
                <w:color w:val="auto"/>
                <w:sz w:val="22"/>
                <w:szCs w:val="22"/>
              </w:rPr>
              <w:t xml:space="preserve">use </w:t>
            </w:r>
            <w:r w:rsidRPr="005C0CE4">
              <w:rPr>
                <w:rFonts w:ascii="Verdana" w:eastAsia="Helvetica Neue" w:hAnsi="Verdana" w:cs="Helvetica Neue"/>
                <w:color w:val="auto"/>
                <w:sz w:val="22"/>
                <w:szCs w:val="22"/>
              </w:rPr>
              <w:t>Haloperidol 2 - 5mg PO or 1 mg IV</w:t>
            </w:r>
            <w:r w:rsidR="00517026">
              <w:rPr>
                <w:rFonts w:ascii="Verdana" w:eastAsia="Helvetica Neue" w:hAnsi="Verdana" w:cs="Helvetica Neue"/>
                <w:color w:val="auto"/>
                <w:sz w:val="22"/>
                <w:szCs w:val="22"/>
              </w:rPr>
              <w:t>.</w:t>
            </w:r>
          </w:p>
          <w:p w14:paraId="1E4B7BE4" w14:textId="77777777" w:rsidR="00276E4E" w:rsidRPr="005C0CE4" w:rsidRDefault="00B10DFB" w:rsidP="00B92135">
            <w:pPr>
              <w:widowControl w:val="0"/>
              <w:numPr>
                <w:ilvl w:val="0"/>
                <w:numId w:val="53"/>
              </w:numPr>
              <w:rPr>
                <w:rFonts w:ascii="Verdana" w:hAnsi="Verdana"/>
                <w:color w:val="auto"/>
                <w:sz w:val="22"/>
                <w:szCs w:val="22"/>
              </w:rPr>
            </w:pPr>
            <w:r w:rsidRPr="005C0CE4">
              <w:rPr>
                <w:rFonts w:ascii="Verdana" w:eastAsia="Helvetica Neue" w:hAnsi="Verdana" w:cs="Helvetica Neue"/>
                <w:color w:val="auto"/>
                <w:sz w:val="22"/>
                <w:szCs w:val="22"/>
              </w:rPr>
              <w:t>Cause: CNS depressants (e.g. opioids)</w:t>
            </w:r>
            <w:r w:rsidR="00CF639B">
              <w:rPr>
                <w:rFonts w:ascii="Verdana" w:eastAsia="Helvetica Neue" w:hAnsi="Verdana" w:cs="Helvetica Neue"/>
                <w:color w:val="auto"/>
                <w:sz w:val="22"/>
                <w:szCs w:val="22"/>
              </w:rPr>
              <w:t>.</w:t>
            </w:r>
          </w:p>
          <w:p w14:paraId="50DCA162" w14:textId="77777777" w:rsidR="00276E4E" w:rsidRPr="005C0CE4" w:rsidRDefault="00D64713" w:rsidP="00B92135">
            <w:pPr>
              <w:widowControl w:val="0"/>
              <w:numPr>
                <w:ilvl w:val="1"/>
                <w:numId w:val="53"/>
              </w:numPr>
              <w:rPr>
                <w:rFonts w:ascii="Verdana" w:hAnsi="Verdana"/>
                <w:color w:val="auto"/>
                <w:sz w:val="22"/>
                <w:szCs w:val="22"/>
              </w:rPr>
            </w:pPr>
            <w:r w:rsidRPr="005C0CE4">
              <w:rPr>
                <w:rFonts w:ascii="Verdana" w:eastAsia="Helvetica Neue" w:hAnsi="Verdana" w:cs="Helvetica Neue"/>
                <w:color w:val="auto"/>
                <w:sz w:val="22"/>
                <w:szCs w:val="22"/>
              </w:rPr>
              <w:t>A</w:t>
            </w:r>
            <w:r w:rsidR="00B10DFB" w:rsidRPr="005C0CE4">
              <w:rPr>
                <w:rFonts w:ascii="Verdana" w:eastAsia="Helvetica Neue" w:hAnsi="Verdana" w:cs="Helvetica Neue"/>
                <w:color w:val="auto"/>
                <w:sz w:val="22"/>
                <w:szCs w:val="22"/>
              </w:rPr>
              <w:t>void benzodiazepines if possible</w:t>
            </w:r>
            <w:r w:rsidR="00517026">
              <w:rPr>
                <w:rFonts w:ascii="Verdana" w:eastAsia="Helvetica Neue" w:hAnsi="Verdana" w:cs="Helvetica Neue"/>
                <w:color w:val="auto"/>
                <w:sz w:val="22"/>
                <w:szCs w:val="22"/>
              </w:rPr>
              <w:t>.</w:t>
            </w:r>
          </w:p>
          <w:p w14:paraId="3B281859" w14:textId="77777777" w:rsidR="00D64713" w:rsidRPr="005C0CE4" w:rsidRDefault="00B10DFB" w:rsidP="00B92135">
            <w:pPr>
              <w:widowControl w:val="0"/>
              <w:numPr>
                <w:ilvl w:val="1"/>
                <w:numId w:val="53"/>
              </w:numPr>
              <w:rPr>
                <w:rFonts w:ascii="Verdana" w:hAnsi="Verdana"/>
                <w:color w:val="auto"/>
                <w:sz w:val="22"/>
                <w:szCs w:val="22"/>
              </w:rPr>
            </w:pPr>
            <w:r w:rsidRPr="005C0CE4">
              <w:rPr>
                <w:rFonts w:ascii="Verdana" w:eastAsia="Helvetica Neue" w:hAnsi="Verdana" w:cs="Helvetica Neue"/>
                <w:color w:val="auto"/>
                <w:sz w:val="22"/>
                <w:szCs w:val="22"/>
              </w:rPr>
              <w:t xml:space="preserve">PO </w:t>
            </w:r>
            <w:r w:rsidR="00D64713" w:rsidRPr="005C0CE4">
              <w:rPr>
                <w:rFonts w:ascii="Verdana" w:eastAsia="Helvetica Neue" w:hAnsi="Verdana" w:cs="Helvetica Neue"/>
                <w:color w:val="auto"/>
                <w:sz w:val="22"/>
                <w:szCs w:val="22"/>
              </w:rPr>
              <w:t xml:space="preserve">first </w:t>
            </w:r>
            <w:r w:rsidRPr="005C0CE4">
              <w:rPr>
                <w:rFonts w:ascii="Verdana" w:eastAsia="Helvetica Neue" w:hAnsi="Verdana" w:cs="Helvetica Neue"/>
                <w:color w:val="auto"/>
                <w:sz w:val="22"/>
                <w:szCs w:val="22"/>
              </w:rPr>
              <w:t>line: 5 mg haloperidol</w:t>
            </w:r>
            <w:r w:rsidR="00517026">
              <w:rPr>
                <w:rFonts w:ascii="Verdana" w:eastAsia="Helvetica Neue" w:hAnsi="Verdana" w:cs="Helvetica Neue"/>
                <w:color w:val="auto"/>
                <w:sz w:val="22"/>
                <w:szCs w:val="22"/>
              </w:rPr>
              <w:t>.</w:t>
            </w:r>
          </w:p>
          <w:p w14:paraId="0C3AEFD1" w14:textId="77777777" w:rsidR="00276E4E" w:rsidRPr="00D437E7" w:rsidRDefault="00B10DFB" w:rsidP="00B92135">
            <w:pPr>
              <w:widowControl w:val="0"/>
              <w:numPr>
                <w:ilvl w:val="1"/>
                <w:numId w:val="53"/>
              </w:numPr>
              <w:rPr>
                <w:rFonts w:ascii="Verdana" w:hAnsi="Verdana"/>
                <w:sz w:val="22"/>
                <w:szCs w:val="22"/>
              </w:rPr>
            </w:pPr>
            <w:r w:rsidRPr="005C0CE4">
              <w:rPr>
                <w:rFonts w:ascii="Verdana" w:eastAsia="Helvetica Neue" w:hAnsi="Verdana" w:cs="Helvetica Neue"/>
                <w:color w:val="auto"/>
                <w:sz w:val="22"/>
                <w:szCs w:val="22"/>
              </w:rPr>
              <w:t xml:space="preserve">IM </w:t>
            </w:r>
            <w:r w:rsidR="00D64713" w:rsidRPr="005C0CE4">
              <w:rPr>
                <w:rFonts w:ascii="Verdana" w:eastAsia="Helvetica Neue" w:hAnsi="Verdana" w:cs="Helvetica Neue"/>
                <w:color w:val="auto"/>
                <w:sz w:val="22"/>
                <w:szCs w:val="22"/>
              </w:rPr>
              <w:t xml:space="preserve">first </w:t>
            </w:r>
            <w:r w:rsidRPr="005C0CE4">
              <w:rPr>
                <w:rFonts w:ascii="Verdana" w:eastAsia="Helvetica Neue" w:hAnsi="Verdana" w:cs="Helvetica Neue"/>
                <w:color w:val="auto"/>
                <w:sz w:val="22"/>
                <w:szCs w:val="22"/>
              </w:rPr>
              <w:t>line: 2-10 mg Haloperidol</w:t>
            </w:r>
            <w:r w:rsidR="00517026">
              <w:rPr>
                <w:rFonts w:ascii="Verdana" w:eastAsia="Helvetica Neue" w:hAnsi="Verdana" w:cs="Helvetica Neue"/>
                <w:color w:val="auto"/>
                <w:sz w:val="22"/>
                <w:szCs w:val="22"/>
              </w:rPr>
              <w:t>.</w:t>
            </w:r>
          </w:p>
        </w:tc>
      </w:tr>
      <w:tr w:rsidR="00276E4E" w:rsidRPr="005D37B1" w14:paraId="2F6B5E69" w14:textId="77777777" w:rsidTr="00124D32">
        <w:tc>
          <w:tcPr>
            <w:tcW w:w="2245" w:type="dxa"/>
            <w:tcMar>
              <w:top w:w="100" w:type="dxa"/>
              <w:left w:w="100" w:type="dxa"/>
              <w:bottom w:w="100" w:type="dxa"/>
              <w:right w:w="100" w:type="dxa"/>
            </w:tcMar>
          </w:tcPr>
          <w:p w14:paraId="725F8444" w14:textId="77777777" w:rsidR="00276E4E" w:rsidRPr="00D437E7" w:rsidRDefault="00B10DFB" w:rsidP="00B92135">
            <w:pPr>
              <w:widowControl w:val="0"/>
              <w:ind w:left="72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Analysis</w:t>
            </w:r>
          </w:p>
        </w:tc>
        <w:tc>
          <w:tcPr>
            <w:tcW w:w="7545" w:type="dxa"/>
            <w:tcMar>
              <w:top w:w="100" w:type="dxa"/>
              <w:left w:w="100" w:type="dxa"/>
              <w:bottom w:w="100" w:type="dxa"/>
              <w:right w:w="100" w:type="dxa"/>
            </w:tcMar>
          </w:tcPr>
          <w:p w14:paraId="55621924" w14:textId="77777777" w:rsidR="00276E4E" w:rsidRPr="00D437E7" w:rsidRDefault="00B10DFB" w:rsidP="00B92135">
            <w:pPr>
              <w:widowControl w:val="0"/>
              <w:contextualSpacing w:val="0"/>
              <w:rPr>
                <w:rFonts w:ascii="Verdana" w:eastAsia="Helvetica Neue" w:hAnsi="Verdana" w:cs="Helvetica Neue"/>
                <w:sz w:val="22"/>
                <w:szCs w:val="22"/>
              </w:rPr>
            </w:pPr>
            <w:r w:rsidRPr="005C0CE4">
              <w:rPr>
                <w:rFonts w:ascii="Verdana" w:eastAsia="Helvetica Neue" w:hAnsi="Verdana" w:cs="Helvetica Neue"/>
                <w:color w:val="auto"/>
                <w:sz w:val="22"/>
                <w:szCs w:val="22"/>
              </w:rPr>
              <w:t xml:space="preserve">The objective of de-escalation is to ensure the safety of the patient and others, as well as keep the patient in the hospital for treatment. This recommendation is in accordance with the recommendations </w:t>
            </w:r>
            <w:r w:rsidR="00E27EDF" w:rsidRPr="005C0CE4">
              <w:rPr>
                <w:rFonts w:ascii="Verdana" w:eastAsia="Helvetica Neue" w:hAnsi="Verdana" w:cs="Helvetica Neue"/>
                <w:color w:val="auto"/>
                <w:sz w:val="22"/>
                <w:szCs w:val="22"/>
              </w:rPr>
              <w:t xml:space="preserve">to </w:t>
            </w:r>
            <w:r w:rsidRPr="005C0CE4">
              <w:rPr>
                <w:rFonts w:ascii="Verdana" w:eastAsia="Helvetica Neue" w:hAnsi="Verdana" w:cs="Helvetica Neue"/>
                <w:color w:val="auto"/>
                <w:sz w:val="22"/>
                <w:szCs w:val="22"/>
              </w:rPr>
              <w:t>reduce</w:t>
            </w:r>
            <w:r w:rsidR="00D64713" w:rsidRPr="005C0CE4">
              <w:rPr>
                <w:rFonts w:ascii="Verdana" w:eastAsia="Helvetica Neue" w:hAnsi="Verdana" w:cs="Helvetica Neue"/>
                <w:color w:val="auto"/>
                <w:sz w:val="22"/>
                <w:szCs w:val="22"/>
              </w:rPr>
              <w:t xml:space="preserve"> or </w:t>
            </w:r>
            <w:r w:rsidRPr="005C0CE4">
              <w:rPr>
                <w:rFonts w:ascii="Verdana" w:eastAsia="Helvetica Neue" w:hAnsi="Verdana" w:cs="Helvetica Neue"/>
                <w:color w:val="auto"/>
                <w:sz w:val="22"/>
                <w:szCs w:val="22"/>
              </w:rPr>
              <w:t xml:space="preserve">remove patient agitation in a manner as safe as possible to both patient and others. Chemical and physical restraints should be considered </w:t>
            </w:r>
            <w:r w:rsidR="00E27EDF" w:rsidRPr="005C0CE4">
              <w:rPr>
                <w:rFonts w:ascii="Verdana" w:eastAsia="Helvetica Neue" w:hAnsi="Verdana" w:cs="Helvetica Neue"/>
                <w:color w:val="auto"/>
                <w:sz w:val="22"/>
                <w:szCs w:val="22"/>
              </w:rPr>
              <w:t xml:space="preserve">a last resort </w:t>
            </w:r>
            <w:r w:rsidRPr="005C0CE4">
              <w:rPr>
                <w:rFonts w:ascii="Verdana" w:eastAsia="Helvetica Neue" w:hAnsi="Verdana" w:cs="Helvetica Neue"/>
                <w:color w:val="auto"/>
                <w:sz w:val="22"/>
                <w:szCs w:val="22"/>
              </w:rPr>
              <w:t>per institutional policy.</w:t>
            </w:r>
          </w:p>
        </w:tc>
      </w:tr>
    </w:tbl>
    <w:p w14:paraId="45119DF0" w14:textId="77777777" w:rsidR="00175229" w:rsidRDefault="00175229" w:rsidP="00B92135">
      <w:pPr>
        <w:rPr>
          <w:rFonts w:ascii="Verdana" w:eastAsia="Helvetica Neue" w:hAnsi="Verdana" w:cs="Helvetica Neue"/>
          <w:sz w:val="22"/>
          <w:szCs w:val="22"/>
        </w:rPr>
      </w:pPr>
    </w:p>
    <w:p w14:paraId="727D6054" w14:textId="77777777" w:rsidR="007844AC" w:rsidRDefault="007844AC" w:rsidP="00B92135">
      <w:pPr>
        <w:rPr>
          <w:rFonts w:ascii="Verdana" w:eastAsia="Helvetica Neue" w:hAnsi="Verdana" w:cs="Helvetica Neue"/>
          <w:sz w:val="22"/>
          <w:szCs w:val="22"/>
        </w:rPr>
      </w:pPr>
    </w:p>
    <w:tbl>
      <w:tblPr>
        <w:tblStyle w:val="a7"/>
        <w:tblW w:w="982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5"/>
        <w:gridCol w:w="7575"/>
      </w:tblGrid>
      <w:tr w:rsidR="00276E4E" w:rsidRPr="005D37B1" w14:paraId="208D2637" w14:textId="77777777" w:rsidTr="00124D32">
        <w:tc>
          <w:tcPr>
            <w:tcW w:w="2245" w:type="dxa"/>
            <w:tcMar>
              <w:top w:w="100" w:type="dxa"/>
              <w:left w:w="100" w:type="dxa"/>
              <w:bottom w:w="100" w:type="dxa"/>
              <w:right w:w="100" w:type="dxa"/>
            </w:tcMar>
          </w:tcPr>
          <w:p w14:paraId="4FE4D814" w14:textId="2E4C4FC6" w:rsidR="00276E4E" w:rsidRPr="00D437E7" w:rsidRDefault="001207EA" w:rsidP="00B92135">
            <w:pPr>
              <w:widowControl w:val="0"/>
              <w:contextualSpacing w:val="0"/>
              <w:rPr>
                <w:rFonts w:ascii="Verdana" w:eastAsia="Helvetica Neue" w:hAnsi="Verdana" w:cs="Helvetica Neue"/>
                <w:sz w:val="22"/>
                <w:szCs w:val="22"/>
              </w:rPr>
            </w:pPr>
            <w:r>
              <w:rPr>
                <w:rFonts w:ascii="Verdana" w:eastAsia="Helvetica Neue" w:hAnsi="Verdana" w:cs="Helvetica Neue"/>
                <w:b/>
                <w:sz w:val="22"/>
                <w:szCs w:val="22"/>
              </w:rPr>
              <w:t xml:space="preserve">Issue </w:t>
            </w:r>
            <w:r w:rsidR="008079F8">
              <w:rPr>
                <w:rFonts w:ascii="Verdana" w:eastAsia="Helvetica Neue" w:hAnsi="Verdana" w:cs="Helvetica Neue"/>
                <w:b/>
                <w:sz w:val="22"/>
                <w:szCs w:val="22"/>
              </w:rPr>
              <w:t>9</w:t>
            </w:r>
          </w:p>
        </w:tc>
        <w:tc>
          <w:tcPr>
            <w:tcW w:w="7575" w:type="dxa"/>
            <w:tcMar>
              <w:top w:w="100" w:type="dxa"/>
              <w:left w:w="100" w:type="dxa"/>
              <w:bottom w:w="100" w:type="dxa"/>
              <w:right w:w="100" w:type="dxa"/>
            </w:tcMar>
          </w:tcPr>
          <w:p w14:paraId="19425394" w14:textId="7C2F555C" w:rsidR="00276E4E" w:rsidRPr="00FE2271" w:rsidRDefault="00E27EDF" w:rsidP="00D30350">
            <w:pPr>
              <w:widowControl w:val="0"/>
              <w:contextualSpacing w:val="0"/>
              <w:rPr>
                <w:rFonts w:ascii="Verdana" w:eastAsia="Helvetica Neue" w:hAnsi="Verdana" w:cs="Helvetica Neue"/>
                <w:b/>
                <w:color w:val="FF0000"/>
                <w:sz w:val="22"/>
                <w:szCs w:val="22"/>
                <w:vertAlign w:val="superscript"/>
              </w:rPr>
            </w:pPr>
            <w:r w:rsidRPr="00E5281D">
              <w:rPr>
                <w:rFonts w:ascii="Verdana" w:eastAsia="Century Gothic" w:hAnsi="Verdana" w:cs="Century Gothic"/>
                <w:b/>
                <w:color w:val="008575"/>
                <w:sz w:val="22"/>
                <w:szCs w:val="22"/>
              </w:rPr>
              <w:t xml:space="preserve">Care </w:t>
            </w:r>
            <w:r w:rsidR="00985E0B" w:rsidRPr="00E5281D">
              <w:rPr>
                <w:rFonts w:ascii="Verdana" w:eastAsia="Century Gothic" w:hAnsi="Verdana" w:cs="Century Gothic"/>
                <w:b/>
                <w:color w:val="008575"/>
                <w:sz w:val="22"/>
                <w:szCs w:val="22"/>
              </w:rPr>
              <w:t xml:space="preserve">for Patients </w:t>
            </w:r>
            <w:r w:rsidR="00BE3ADB" w:rsidRPr="00E5281D">
              <w:rPr>
                <w:rFonts w:ascii="Verdana" w:eastAsia="Century Gothic" w:hAnsi="Verdana" w:cs="Century Gothic"/>
                <w:b/>
                <w:color w:val="008575"/>
                <w:sz w:val="22"/>
                <w:szCs w:val="22"/>
              </w:rPr>
              <w:t>Who</w:t>
            </w:r>
            <w:r w:rsidR="00D30350" w:rsidRPr="00E5281D">
              <w:rPr>
                <w:rFonts w:ascii="Verdana" w:eastAsia="Century Gothic" w:hAnsi="Verdana" w:cs="Century Gothic"/>
                <w:b/>
                <w:color w:val="008575"/>
                <w:sz w:val="22"/>
                <w:szCs w:val="22"/>
              </w:rPr>
              <w:t xml:space="preserve"> Use Non-</w:t>
            </w:r>
            <w:bookmarkStart w:id="6" w:name="_GoBack"/>
            <w:bookmarkEnd w:id="6"/>
            <w:r w:rsidR="00D30350" w:rsidRPr="00E5281D">
              <w:rPr>
                <w:rFonts w:ascii="Verdana" w:eastAsia="Century Gothic" w:hAnsi="Verdana" w:cs="Century Gothic"/>
                <w:b/>
                <w:color w:val="008575"/>
                <w:sz w:val="22"/>
                <w:szCs w:val="22"/>
              </w:rPr>
              <w:t xml:space="preserve">Prescribed </w:t>
            </w:r>
            <w:r w:rsidR="00BE3ADB" w:rsidRPr="00E5281D">
              <w:rPr>
                <w:rFonts w:ascii="Verdana" w:eastAsia="Century Gothic" w:hAnsi="Verdana" w:cs="Century Gothic"/>
                <w:b/>
                <w:color w:val="008575"/>
                <w:sz w:val="22"/>
                <w:szCs w:val="22"/>
              </w:rPr>
              <w:t xml:space="preserve">Drugs </w:t>
            </w:r>
            <w:r w:rsidR="00D30350" w:rsidRPr="00E5281D">
              <w:rPr>
                <w:rFonts w:ascii="Verdana" w:eastAsia="Century Gothic" w:hAnsi="Verdana" w:cs="Century Gothic"/>
                <w:b/>
                <w:color w:val="008575"/>
                <w:sz w:val="22"/>
                <w:szCs w:val="22"/>
              </w:rPr>
              <w:t xml:space="preserve">while Receiving Care in the </w:t>
            </w:r>
            <w:r w:rsidR="00BE3ADB" w:rsidRPr="00E5281D">
              <w:rPr>
                <w:rFonts w:ascii="Verdana" w:eastAsia="Century Gothic" w:hAnsi="Verdana" w:cs="Century Gothic"/>
                <w:b/>
                <w:color w:val="008575"/>
                <w:sz w:val="22"/>
                <w:szCs w:val="22"/>
              </w:rPr>
              <w:t>Hospital</w:t>
            </w:r>
          </w:p>
        </w:tc>
      </w:tr>
      <w:tr w:rsidR="00276E4E" w:rsidRPr="005D37B1" w14:paraId="70ED8B15" w14:textId="77777777" w:rsidTr="00FE2271">
        <w:trPr>
          <w:trHeight w:val="1059"/>
        </w:trPr>
        <w:tc>
          <w:tcPr>
            <w:tcW w:w="2245" w:type="dxa"/>
            <w:tcMar>
              <w:top w:w="100" w:type="dxa"/>
              <w:left w:w="100" w:type="dxa"/>
              <w:bottom w:w="100" w:type="dxa"/>
              <w:right w:w="100" w:type="dxa"/>
            </w:tcMar>
          </w:tcPr>
          <w:p w14:paraId="61FFD077"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t>Recommendations</w:t>
            </w:r>
          </w:p>
        </w:tc>
        <w:tc>
          <w:tcPr>
            <w:tcW w:w="7575" w:type="dxa"/>
            <w:tcMar>
              <w:top w:w="100" w:type="dxa"/>
              <w:left w:w="100" w:type="dxa"/>
              <w:bottom w:w="100" w:type="dxa"/>
              <w:right w:w="100" w:type="dxa"/>
            </w:tcMar>
          </w:tcPr>
          <w:p w14:paraId="3C6DE163" w14:textId="11D39DA1" w:rsidR="00BE3ADB" w:rsidRPr="00FE2271" w:rsidRDefault="00BE3ADB" w:rsidP="00B92135">
            <w:pPr>
              <w:widowControl w:val="0"/>
              <w:numPr>
                <w:ilvl w:val="0"/>
                <w:numId w:val="54"/>
              </w:numPr>
              <w:rPr>
                <w:rFonts w:ascii="Verdana" w:hAnsi="Verdana"/>
                <w:color w:val="auto"/>
                <w:sz w:val="22"/>
                <w:szCs w:val="22"/>
              </w:rPr>
            </w:pPr>
            <w:r>
              <w:rPr>
                <w:rFonts w:ascii="Verdana" w:eastAsia="Helvetica Neue" w:hAnsi="Verdana" w:cs="Helvetica Neue"/>
                <w:color w:val="auto"/>
                <w:sz w:val="22"/>
                <w:szCs w:val="22"/>
              </w:rPr>
              <w:t>Ensure patient is receiving maximal therapy to address craving</w:t>
            </w:r>
            <w:r w:rsidR="00BF670D">
              <w:rPr>
                <w:rFonts w:ascii="Verdana" w:eastAsia="Helvetica Neue" w:hAnsi="Verdana" w:cs="Helvetica Neue"/>
                <w:color w:val="auto"/>
                <w:sz w:val="22"/>
                <w:szCs w:val="22"/>
              </w:rPr>
              <w:t>, pain,</w:t>
            </w:r>
            <w:r>
              <w:rPr>
                <w:rFonts w:ascii="Verdana" w:eastAsia="Helvetica Neue" w:hAnsi="Verdana" w:cs="Helvetica Neue"/>
                <w:color w:val="auto"/>
                <w:sz w:val="22"/>
                <w:szCs w:val="22"/>
              </w:rPr>
              <w:t xml:space="preserve"> and withdrawal. Consider increasing methadone or buprenorphine dose</w:t>
            </w:r>
            <w:r w:rsidR="00BF670D">
              <w:rPr>
                <w:rFonts w:ascii="Verdana" w:eastAsia="Helvetica Neue" w:hAnsi="Verdana" w:cs="Helvetica Neue"/>
                <w:color w:val="auto"/>
                <w:sz w:val="22"/>
                <w:szCs w:val="22"/>
              </w:rPr>
              <w:t xml:space="preserve"> or treating pain more aggressively</w:t>
            </w:r>
            <w:r>
              <w:rPr>
                <w:rFonts w:ascii="Verdana" w:eastAsia="Helvetica Neue" w:hAnsi="Verdana" w:cs="Helvetica Neue"/>
                <w:color w:val="auto"/>
                <w:sz w:val="22"/>
                <w:szCs w:val="22"/>
              </w:rPr>
              <w:t>.</w:t>
            </w:r>
          </w:p>
          <w:p w14:paraId="6F30CC46" w14:textId="77777777" w:rsidR="00BF670D" w:rsidRPr="00FE2271" w:rsidRDefault="00BF670D" w:rsidP="00B92135">
            <w:pPr>
              <w:widowControl w:val="0"/>
              <w:numPr>
                <w:ilvl w:val="0"/>
                <w:numId w:val="54"/>
              </w:numPr>
              <w:rPr>
                <w:rFonts w:ascii="Verdana" w:hAnsi="Verdana"/>
                <w:color w:val="auto"/>
                <w:sz w:val="22"/>
                <w:szCs w:val="22"/>
              </w:rPr>
            </w:pPr>
            <w:r>
              <w:rPr>
                <w:rFonts w:ascii="Verdana" w:eastAsia="Helvetica Neue" w:hAnsi="Verdana" w:cs="Helvetica Neue"/>
                <w:color w:val="auto"/>
                <w:sz w:val="22"/>
                <w:szCs w:val="22"/>
              </w:rPr>
              <w:t>Start a dialogue with the</w:t>
            </w:r>
            <w:r w:rsidR="00BE3ADB">
              <w:rPr>
                <w:rFonts w:ascii="Verdana" w:eastAsia="Helvetica Neue" w:hAnsi="Verdana" w:cs="Helvetica Neue"/>
                <w:color w:val="auto"/>
                <w:sz w:val="22"/>
                <w:szCs w:val="22"/>
              </w:rPr>
              <w:t xml:space="preserve"> patient</w:t>
            </w:r>
            <w:r>
              <w:rPr>
                <w:rFonts w:ascii="Verdana" w:eastAsia="Helvetica Neue" w:hAnsi="Verdana" w:cs="Helvetica Neue"/>
                <w:color w:val="auto"/>
                <w:sz w:val="22"/>
                <w:szCs w:val="22"/>
              </w:rPr>
              <w:t xml:space="preserve"> about his/her care. Consider saying something like:</w:t>
            </w:r>
            <w:r w:rsidR="00BE3ADB">
              <w:rPr>
                <w:rFonts w:ascii="Verdana" w:eastAsia="Helvetica Neue" w:hAnsi="Verdana" w:cs="Helvetica Neue"/>
                <w:color w:val="auto"/>
                <w:sz w:val="22"/>
                <w:szCs w:val="22"/>
              </w:rPr>
              <w:t xml:space="preserve"> “We know that our patients who use drugs value their health. Our goal is to provide you with the best medical care we can. We are here to help you, not judge you. What would it take for you to be able to stay in the hospital to continue your medical care and not use </w:t>
            </w:r>
            <w:r>
              <w:rPr>
                <w:rFonts w:ascii="Verdana" w:eastAsia="Helvetica Neue" w:hAnsi="Verdana" w:cs="Helvetica Neue"/>
                <w:color w:val="auto"/>
                <w:sz w:val="22"/>
                <w:szCs w:val="22"/>
              </w:rPr>
              <w:t xml:space="preserve">other drugs while you are here?” </w:t>
            </w:r>
          </w:p>
          <w:p w14:paraId="2DED3FD2" w14:textId="37F16D10" w:rsidR="00276E4E" w:rsidRPr="005C0CE4" w:rsidRDefault="009D00F6" w:rsidP="00B92135">
            <w:pPr>
              <w:widowControl w:val="0"/>
              <w:numPr>
                <w:ilvl w:val="0"/>
                <w:numId w:val="54"/>
              </w:numPr>
              <w:rPr>
                <w:rFonts w:ascii="Verdana" w:hAnsi="Verdana"/>
                <w:color w:val="auto"/>
                <w:sz w:val="22"/>
                <w:szCs w:val="22"/>
              </w:rPr>
            </w:pPr>
            <w:r w:rsidRPr="005C0CE4">
              <w:rPr>
                <w:rFonts w:ascii="Verdana" w:eastAsia="Helvetica Neue" w:hAnsi="Verdana" w:cs="Helvetica Neue"/>
                <w:color w:val="auto"/>
                <w:sz w:val="22"/>
                <w:szCs w:val="22"/>
              </w:rPr>
              <w:t>W</w:t>
            </w:r>
            <w:r w:rsidR="00E27EDF" w:rsidRPr="005C0CE4">
              <w:rPr>
                <w:rFonts w:ascii="Verdana" w:eastAsia="Helvetica Neue" w:hAnsi="Verdana" w:cs="Helvetica Neue"/>
                <w:color w:val="auto"/>
                <w:sz w:val="22"/>
                <w:szCs w:val="22"/>
              </w:rPr>
              <w:t xml:space="preserve">ork with a patient to find alternative treatment options </w:t>
            </w:r>
            <w:r w:rsidR="00BF670D">
              <w:rPr>
                <w:rFonts w:ascii="Verdana" w:eastAsia="Helvetica Neue" w:hAnsi="Verdana" w:cs="Helvetica Neue"/>
                <w:color w:val="auto"/>
                <w:sz w:val="22"/>
                <w:szCs w:val="22"/>
              </w:rPr>
              <w:t>to be able to continue to receive care in the hospital</w:t>
            </w:r>
            <w:r w:rsidR="00E27EDF" w:rsidRPr="005C0CE4">
              <w:rPr>
                <w:rFonts w:ascii="Verdana" w:eastAsia="Helvetica Neue" w:hAnsi="Verdana" w:cs="Helvetica Neue"/>
                <w:color w:val="auto"/>
                <w:sz w:val="22"/>
                <w:szCs w:val="22"/>
              </w:rPr>
              <w:t>.</w:t>
            </w:r>
          </w:p>
          <w:p w14:paraId="43D97EEA" w14:textId="5A61B3C2" w:rsidR="00276E4E" w:rsidRPr="008079F8" w:rsidRDefault="00BF670D">
            <w:pPr>
              <w:widowControl w:val="0"/>
              <w:numPr>
                <w:ilvl w:val="0"/>
                <w:numId w:val="54"/>
              </w:numPr>
              <w:rPr>
                <w:rFonts w:ascii="Verdana" w:hAnsi="Verdana"/>
                <w:color w:val="auto"/>
                <w:sz w:val="22"/>
                <w:szCs w:val="22"/>
              </w:rPr>
            </w:pPr>
            <w:r>
              <w:rPr>
                <w:rFonts w:ascii="Verdana" w:eastAsia="Helvetica Neue" w:hAnsi="Verdana" w:cs="Helvetica Neue"/>
                <w:color w:val="auto"/>
                <w:sz w:val="22"/>
                <w:szCs w:val="22"/>
              </w:rPr>
              <w:t xml:space="preserve">If a patient insists on leaving </w:t>
            </w:r>
            <w:r w:rsidR="00B10DFB" w:rsidRPr="005C0CE4">
              <w:rPr>
                <w:rFonts w:ascii="Verdana" w:eastAsia="Helvetica Neue" w:hAnsi="Verdana" w:cs="Helvetica Neue"/>
                <w:color w:val="auto"/>
                <w:sz w:val="22"/>
                <w:szCs w:val="22"/>
              </w:rPr>
              <w:t xml:space="preserve">against </w:t>
            </w:r>
            <w:r w:rsidR="009D00F6" w:rsidRPr="005C0CE4">
              <w:rPr>
                <w:rFonts w:ascii="Verdana" w:eastAsia="Helvetica Neue" w:hAnsi="Verdana" w:cs="Helvetica Neue"/>
                <w:color w:val="auto"/>
                <w:sz w:val="22"/>
                <w:szCs w:val="22"/>
              </w:rPr>
              <w:t>medical advice (AMA)</w:t>
            </w:r>
            <w:r>
              <w:rPr>
                <w:rFonts w:ascii="Verdana" w:eastAsia="Helvetica Neue" w:hAnsi="Verdana" w:cs="Helvetica Neue"/>
                <w:color w:val="auto"/>
                <w:sz w:val="22"/>
                <w:szCs w:val="22"/>
              </w:rPr>
              <w:t xml:space="preserve">, ensure that patient has naloxone and make every attempt to connect that patient to </w:t>
            </w:r>
            <w:r w:rsidR="00175229" w:rsidRPr="008079F8">
              <w:rPr>
                <w:rFonts w:ascii="Verdana" w:eastAsia="Helvetica Neue" w:hAnsi="Verdana" w:cs="Helvetica Neue"/>
                <w:color w:val="auto"/>
                <w:sz w:val="22"/>
                <w:szCs w:val="22"/>
              </w:rPr>
              <w:t xml:space="preserve">community based </w:t>
            </w:r>
            <w:r w:rsidR="00B10DFB" w:rsidRPr="008079F8">
              <w:rPr>
                <w:rFonts w:ascii="Verdana" w:eastAsia="Helvetica Neue" w:hAnsi="Verdana" w:cs="Helvetica Neue"/>
                <w:color w:val="auto"/>
                <w:sz w:val="22"/>
                <w:szCs w:val="22"/>
              </w:rPr>
              <w:t xml:space="preserve">resources </w:t>
            </w:r>
            <w:r w:rsidR="00985E0B" w:rsidRPr="008079F8">
              <w:rPr>
                <w:rFonts w:ascii="Verdana" w:eastAsia="Helvetica Neue" w:hAnsi="Verdana" w:cs="Helvetica Neue"/>
                <w:color w:val="auto"/>
                <w:sz w:val="22"/>
                <w:szCs w:val="22"/>
              </w:rPr>
              <w:t>as part of discharge planning</w:t>
            </w:r>
            <w:r w:rsidR="00517026" w:rsidRPr="008079F8">
              <w:rPr>
                <w:rFonts w:ascii="Verdana" w:eastAsia="Helvetica Neue" w:hAnsi="Verdana" w:cs="Helvetica Neue"/>
                <w:color w:val="auto"/>
                <w:sz w:val="22"/>
                <w:szCs w:val="22"/>
              </w:rPr>
              <w:t>.</w:t>
            </w:r>
            <w:r w:rsidR="008079F8" w:rsidRPr="008079F8">
              <w:rPr>
                <w:rFonts w:ascii="Verdana" w:eastAsia="Helvetica Neue" w:hAnsi="Verdana" w:cs="Helvetica Neue"/>
                <w:color w:val="auto"/>
                <w:sz w:val="22"/>
                <w:szCs w:val="22"/>
              </w:rPr>
              <w:t xml:space="preserve">  Consider offering the Massachusetts Substance Use Helpline (</w:t>
            </w:r>
            <w:hyperlink r:id="rId16" w:history="1">
              <w:r w:rsidR="008079F8" w:rsidRPr="008079F8">
                <w:rPr>
                  <w:rStyle w:val="Hyperlink"/>
                  <w:rFonts w:ascii="Verdana" w:eastAsia="Helvetica Neue" w:hAnsi="Verdana" w:cs="Helvetica Neue"/>
                  <w:sz w:val="22"/>
                  <w:szCs w:val="22"/>
                </w:rPr>
                <w:t>https://helplinema.org</w:t>
              </w:r>
            </w:hyperlink>
            <w:r w:rsidR="008079F8" w:rsidRPr="008079F8">
              <w:rPr>
                <w:rFonts w:ascii="Verdana" w:eastAsia="Helvetica Neue" w:hAnsi="Verdana" w:cs="Helvetica Neue"/>
                <w:color w:val="auto"/>
                <w:sz w:val="22"/>
                <w:szCs w:val="22"/>
              </w:rPr>
              <w:t xml:space="preserve"> or 1-800-327-5050).</w:t>
            </w:r>
          </w:p>
          <w:p w14:paraId="09E6A8FC" w14:textId="77777777" w:rsidR="00276E4E" w:rsidRPr="00D437E7" w:rsidRDefault="00B10DFB" w:rsidP="00B92135">
            <w:pPr>
              <w:widowControl w:val="0"/>
              <w:numPr>
                <w:ilvl w:val="0"/>
                <w:numId w:val="54"/>
              </w:numPr>
              <w:rPr>
                <w:rFonts w:ascii="Verdana" w:hAnsi="Verdana"/>
                <w:sz w:val="22"/>
                <w:szCs w:val="22"/>
              </w:rPr>
            </w:pPr>
            <w:r w:rsidRPr="005C0CE4">
              <w:rPr>
                <w:rFonts w:ascii="Verdana" w:eastAsia="Helvetica Neue" w:hAnsi="Verdana" w:cs="Helvetica Neue"/>
                <w:color w:val="auto"/>
                <w:sz w:val="22"/>
                <w:szCs w:val="22"/>
              </w:rPr>
              <w:lastRenderedPageBreak/>
              <w:t>Ensure the patient sign</w:t>
            </w:r>
            <w:r w:rsidR="000A72B1" w:rsidRPr="005C0CE4">
              <w:rPr>
                <w:rFonts w:ascii="Verdana" w:eastAsia="Helvetica Neue" w:hAnsi="Verdana" w:cs="Helvetica Neue"/>
                <w:color w:val="auto"/>
                <w:sz w:val="22"/>
                <w:szCs w:val="22"/>
              </w:rPr>
              <w:t>s</w:t>
            </w:r>
            <w:r w:rsidR="00985E0B" w:rsidRPr="005C0CE4">
              <w:rPr>
                <w:rFonts w:ascii="Verdana" w:eastAsia="Helvetica Neue" w:hAnsi="Verdana" w:cs="Helvetica Neue"/>
                <w:color w:val="auto"/>
                <w:sz w:val="22"/>
                <w:szCs w:val="22"/>
              </w:rPr>
              <w:t xml:space="preserve"> appropriate documentation </w:t>
            </w:r>
            <w:r w:rsidRPr="005C0CE4">
              <w:rPr>
                <w:rFonts w:ascii="Verdana" w:eastAsia="Helvetica Neue" w:hAnsi="Verdana" w:cs="Helvetica Neue"/>
                <w:color w:val="auto"/>
                <w:sz w:val="22"/>
                <w:szCs w:val="22"/>
              </w:rPr>
              <w:t xml:space="preserve">if they choose to leave </w:t>
            </w:r>
            <w:r w:rsidR="000A72B1" w:rsidRPr="005C0CE4">
              <w:rPr>
                <w:rFonts w:ascii="Verdana" w:eastAsia="Helvetica Neue" w:hAnsi="Verdana" w:cs="Helvetica Neue"/>
                <w:color w:val="auto"/>
                <w:sz w:val="22"/>
                <w:szCs w:val="22"/>
              </w:rPr>
              <w:t>AMA</w:t>
            </w:r>
            <w:r w:rsidR="00175229" w:rsidRPr="005C0CE4">
              <w:rPr>
                <w:rFonts w:ascii="Verdana" w:eastAsia="Helvetica Neue" w:hAnsi="Verdana" w:cs="Helvetica Neue"/>
                <w:color w:val="auto"/>
                <w:sz w:val="22"/>
                <w:szCs w:val="22"/>
              </w:rPr>
              <w:t xml:space="preserve">, or note the reasons for leaving AMA in the medical record if the patient refuses to sign </w:t>
            </w:r>
            <w:r w:rsidR="000A40B8" w:rsidRPr="005C0CE4">
              <w:rPr>
                <w:rFonts w:ascii="Verdana" w:eastAsia="Helvetica Neue" w:hAnsi="Verdana" w:cs="Helvetica Neue"/>
                <w:color w:val="auto"/>
                <w:sz w:val="22"/>
                <w:szCs w:val="22"/>
              </w:rPr>
              <w:t>appropriate</w:t>
            </w:r>
            <w:r w:rsidR="00175229" w:rsidRPr="005C0CE4">
              <w:rPr>
                <w:rFonts w:ascii="Verdana" w:eastAsia="Helvetica Neue" w:hAnsi="Verdana" w:cs="Helvetica Neue"/>
                <w:color w:val="auto"/>
                <w:sz w:val="22"/>
                <w:szCs w:val="22"/>
              </w:rPr>
              <w:t xml:space="preserve"> documentation</w:t>
            </w:r>
            <w:r w:rsidR="00951324" w:rsidRPr="005C0CE4">
              <w:rPr>
                <w:rFonts w:ascii="Verdana" w:eastAsia="Helvetica Neue" w:hAnsi="Verdana" w:cs="Helvetica Neue"/>
                <w:color w:val="auto"/>
                <w:sz w:val="22"/>
                <w:szCs w:val="22"/>
              </w:rPr>
              <w:t>.</w:t>
            </w:r>
          </w:p>
        </w:tc>
      </w:tr>
      <w:tr w:rsidR="00276E4E" w:rsidRPr="005D37B1" w14:paraId="2300B73C" w14:textId="77777777" w:rsidTr="00124D32">
        <w:tc>
          <w:tcPr>
            <w:tcW w:w="2245" w:type="dxa"/>
            <w:tcMar>
              <w:top w:w="100" w:type="dxa"/>
              <w:left w:w="100" w:type="dxa"/>
              <w:bottom w:w="100" w:type="dxa"/>
              <w:right w:w="100" w:type="dxa"/>
            </w:tcMar>
          </w:tcPr>
          <w:p w14:paraId="63FDA607" w14:textId="77777777" w:rsidR="00276E4E" w:rsidRPr="00D437E7" w:rsidRDefault="00B10DFB" w:rsidP="00B92135">
            <w:pPr>
              <w:widowControl w:val="0"/>
              <w:contextualSpacing w:val="0"/>
              <w:rPr>
                <w:rFonts w:ascii="Verdana" w:eastAsia="Helvetica Neue" w:hAnsi="Verdana" w:cs="Helvetica Neue"/>
                <w:sz w:val="22"/>
                <w:szCs w:val="22"/>
              </w:rPr>
            </w:pPr>
            <w:r w:rsidRPr="00D437E7">
              <w:rPr>
                <w:rFonts w:ascii="Verdana" w:eastAsia="Helvetica Neue" w:hAnsi="Verdana" w:cs="Helvetica Neue"/>
                <w:sz w:val="22"/>
                <w:szCs w:val="22"/>
              </w:rPr>
              <w:lastRenderedPageBreak/>
              <w:t>Analysis</w:t>
            </w:r>
          </w:p>
        </w:tc>
        <w:tc>
          <w:tcPr>
            <w:tcW w:w="7575" w:type="dxa"/>
            <w:tcMar>
              <w:top w:w="100" w:type="dxa"/>
              <w:left w:w="100" w:type="dxa"/>
              <w:bottom w:w="100" w:type="dxa"/>
              <w:right w:w="100" w:type="dxa"/>
            </w:tcMar>
          </w:tcPr>
          <w:p w14:paraId="14D74F0F" w14:textId="66C8E75F" w:rsidR="00276E4E" w:rsidRPr="00D437E7" w:rsidRDefault="00B10DFB">
            <w:pPr>
              <w:widowControl w:val="0"/>
              <w:contextualSpacing w:val="0"/>
              <w:rPr>
                <w:rFonts w:ascii="Verdana" w:eastAsia="Helvetica Neue" w:hAnsi="Verdana" w:cs="Helvetica Neue"/>
                <w:sz w:val="22"/>
                <w:szCs w:val="22"/>
              </w:rPr>
            </w:pPr>
            <w:r w:rsidRPr="005C0CE4">
              <w:rPr>
                <w:rFonts w:ascii="Verdana" w:eastAsia="Helvetica Neue" w:hAnsi="Verdana" w:cs="Helvetica Neue"/>
                <w:color w:val="auto"/>
                <w:sz w:val="22"/>
                <w:szCs w:val="22"/>
              </w:rPr>
              <w:t xml:space="preserve">It has been shown that younger patients and those who do not have a continued treatment plan for continued care after leaving the hospital are more likely to relapse (Hakansson et al. 2014). In addition, patients that leave the hospital AMA are much more likely to be readmitted for the same illness (Choi et al. 2011). </w:t>
            </w:r>
            <w:r w:rsidR="00B14BA6" w:rsidRPr="005C0CE4">
              <w:rPr>
                <w:rFonts w:ascii="Verdana" w:eastAsia="Helvetica Neue" w:hAnsi="Verdana" w:cs="Helvetica Neue"/>
                <w:color w:val="auto"/>
                <w:sz w:val="22"/>
                <w:szCs w:val="22"/>
              </w:rPr>
              <w:t>E</w:t>
            </w:r>
            <w:r w:rsidRPr="005C0CE4">
              <w:rPr>
                <w:rFonts w:ascii="Verdana" w:eastAsia="Helvetica Neue" w:hAnsi="Verdana" w:cs="Helvetica Neue"/>
                <w:color w:val="auto"/>
                <w:sz w:val="22"/>
                <w:szCs w:val="22"/>
              </w:rPr>
              <w:t>vidence shows that risk reduction strategies are effective in reducing overdose-related deaths due to relapse into addiction after a period of abstinence (Merrall et al</w:t>
            </w:r>
            <w:r w:rsidR="00804938">
              <w:rPr>
                <w:rFonts w:ascii="Verdana" w:eastAsia="Helvetica Neue" w:hAnsi="Verdana" w:cs="Helvetica Neue"/>
                <w:color w:val="auto"/>
                <w:sz w:val="22"/>
                <w:szCs w:val="22"/>
              </w:rPr>
              <w:t>.</w:t>
            </w:r>
            <w:r w:rsidRPr="005C0CE4">
              <w:rPr>
                <w:rFonts w:ascii="Verdana" w:eastAsia="Helvetica Neue" w:hAnsi="Verdana" w:cs="Helvetica Neue"/>
                <w:color w:val="auto"/>
                <w:sz w:val="22"/>
                <w:szCs w:val="22"/>
              </w:rPr>
              <w:t xml:space="preserve"> 2010). </w:t>
            </w:r>
            <w:r w:rsidR="006F363C" w:rsidRPr="005C0CE4">
              <w:rPr>
                <w:rFonts w:ascii="Verdana" w:eastAsia="Helvetica Neue" w:hAnsi="Verdana" w:cs="Helvetica Neue"/>
                <w:color w:val="auto"/>
                <w:sz w:val="22"/>
                <w:szCs w:val="22"/>
              </w:rPr>
              <w:t xml:space="preserve"> As appropriate and if possible, the hospital should work with an available care management team (within the hospital, </w:t>
            </w:r>
            <w:r w:rsidR="00240942">
              <w:rPr>
                <w:rFonts w:ascii="Verdana" w:eastAsia="Helvetica Neue" w:hAnsi="Verdana" w:cs="Helvetica Neue"/>
                <w:color w:val="auto"/>
                <w:sz w:val="22"/>
                <w:szCs w:val="22"/>
              </w:rPr>
              <w:t xml:space="preserve">or relevant ACO if applicable, </w:t>
            </w:r>
            <w:r w:rsidR="006F363C" w:rsidRPr="005C0CE4">
              <w:rPr>
                <w:rFonts w:ascii="Verdana" w:eastAsia="Helvetica Neue" w:hAnsi="Verdana" w:cs="Helvetica Neue"/>
                <w:color w:val="auto"/>
                <w:sz w:val="22"/>
                <w:szCs w:val="22"/>
              </w:rPr>
              <w:t xml:space="preserve">with the patient’s insurer or other community based group) that is working with the patient to </w:t>
            </w:r>
            <w:r w:rsidRPr="005C0CE4">
              <w:rPr>
                <w:rFonts w:ascii="Verdana" w:eastAsia="Helvetica Neue" w:hAnsi="Verdana" w:cs="Helvetica Neue"/>
                <w:color w:val="auto"/>
                <w:sz w:val="22"/>
                <w:szCs w:val="22"/>
              </w:rPr>
              <w:t xml:space="preserve">follow-up </w:t>
            </w:r>
            <w:r w:rsidR="006F363C" w:rsidRPr="005C0CE4">
              <w:rPr>
                <w:rFonts w:ascii="Verdana" w:eastAsia="Helvetica Neue" w:hAnsi="Verdana" w:cs="Helvetica Neue"/>
                <w:color w:val="auto"/>
                <w:sz w:val="22"/>
                <w:szCs w:val="22"/>
              </w:rPr>
              <w:t>if the patient leaves AMA.</w:t>
            </w:r>
          </w:p>
        </w:tc>
      </w:tr>
    </w:tbl>
    <w:p w14:paraId="27147648" w14:textId="77777777" w:rsidR="007844AC" w:rsidRDefault="007844AC">
      <w:pPr>
        <w:widowControl w:val="0"/>
        <w:rPr>
          <w:rFonts w:ascii="Century Gothic" w:eastAsia="Century Gothic" w:hAnsi="Century Gothic" w:cs="Century Gothic"/>
          <w:color w:val="FF5E0E"/>
          <w:sz w:val="36"/>
          <w:szCs w:val="36"/>
        </w:rPr>
      </w:pPr>
    </w:p>
    <w:p w14:paraId="490D269A" w14:textId="77777777" w:rsidR="007844AC" w:rsidRDefault="007844AC">
      <w:pPr>
        <w:widowControl w:val="0"/>
        <w:rPr>
          <w:rFonts w:ascii="Century Gothic" w:eastAsia="Century Gothic" w:hAnsi="Century Gothic" w:cs="Century Gothic"/>
          <w:color w:val="FF5E0E"/>
          <w:sz w:val="36"/>
          <w:szCs w:val="36"/>
        </w:rPr>
      </w:pPr>
    </w:p>
    <w:p w14:paraId="3EA6ACF5" w14:textId="77777777" w:rsidR="00A465EB" w:rsidRDefault="00A465EB">
      <w:pPr>
        <w:widowControl w:val="0"/>
        <w:rPr>
          <w:rFonts w:ascii="Century Gothic" w:eastAsia="Century Gothic" w:hAnsi="Century Gothic" w:cs="Century Gothic"/>
          <w:color w:val="FF5E0E"/>
          <w:sz w:val="36"/>
          <w:szCs w:val="36"/>
        </w:rPr>
      </w:pPr>
    </w:p>
    <w:p w14:paraId="1B45FF82" w14:textId="77777777" w:rsidR="00A465EB" w:rsidRDefault="00A465EB">
      <w:pPr>
        <w:widowControl w:val="0"/>
        <w:rPr>
          <w:rFonts w:ascii="Century Gothic" w:eastAsia="Century Gothic" w:hAnsi="Century Gothic" w:cs="Century Gothic"/>
          <w:color w:val="FF5E0E"/>
          <w:sz w:val="36"/>
          <w:szCs w:val="36"/>
        </w:rPr>
      </w:pPr>
    </w:p>
    <w:p w14:paraId="6767E329" w14:textId="77777777" w:rsidR="00A465EB" w:rsidRDefault="00A465EB">
      <w:pPr>
        <w:widowControl w:val="0"/>
        <w:rPr>
          <w:rFonts w:ascii="Century Gothic" w:eastAsia="Century Gothic" w:hAnsi="Century Gothic" w:cs="Century Gothic"/>
          <w:color w:val="FF5E0E"/>
          <w:sz w:val="36"/>
          <w:szCs w:val="36"/>
        </w:rPr>
      </w:pPr>
    </w:p>
    <w:p w14:paraId="178279EF" w14:textId="77777777" w:rsidR="00A465EB" w:rsidRDefault="00A465EB">
      <w:pPr>
        <w:widowControl w:val="0"/>
        <w:rPr>
          <w:rFonts w:ascii="Century Gothic" w:eastAsia="Century Gothic" w:hAnsi="Century Gothic" w:cs="Century Gothic"/>
          <w:color w:val="FF5E0E"/>
          <w:sz w:val="36"/>
          <w:szCs w:val="36"/>
        </w:rPr>
      </w:pPr>
    </w:p>
    <w:p w14:paraId="038C77BB" w14:textId="77777777" w:rsidR="00A465EB" w:rsidRDefault="00A465EB">
      <w:pPr>
        <w:widowControl w:val="0"/>
        <w:rPr>
          <w:rFonts w:ascii="Century Gothic" w:eastAsia="Century Gothic" w:hAnsi="Century Gothic" w:cs="Century Gothic"/>
          <w:color w:val="FF5E0E"/>
          <w:sz w:val="36"/>
          <w:szCs w:val="36"/>
        </w:rPr>
      </w:pPr>
    </w:p>
    <w:p w14:paraId="3ED9F35C" w14:textId="77777777" w:rsidR="00A465EB" w:rsidRDefault="00A465EB">
      <w:pPr>
        <w:widowControl w:val="0"/>
        <w:rPr>
          <w:rFonts w:ascii="Century Gothic" w:eastAsia="Century Gothic" w:hAnsi="Century Gothic" w:cs="Century Gothic"/>
          <w:color w:val="FF5E0E"/>
          <w:sz w:val="36"/>
          <w:szCs w:val="36"/>
        </w:rPr>
      </w:pPr>
    </w:p>
    <w:p w14:paraId="4A59F3A0" w14:textId="77777777" w:rsidR="00A465EB" w:rsidRDefault="00A465EB">
      <w:pPr>
        <w:widowControl w:val="0"/>
        <w:rPr>
          <w:rFonts w:ascii="Century Gothic" w:eastAsia="Century Gothic" w:hAnsi="Century Gothic" w:cs="Century Gothic"/>
          <w:color w:val="FF5E0E"/>
          <w:sz w:val="36"/>
          <w:szCs w:val="36"/>
        </w:rPr>
      </w:pPr>
    </w:p>
    <w:p w14:paraId="188EBE2F" w14:textId="77777777" w:rsidR="007844AC" w:rsidRDefault="007844AC">
      <w:pPr>
        <w:widowControl w:val="0"/>
        <w:rPr>
          <w:rFonts w:ascii="Century Gothic" w:eastAsia="Century Gothic" w:hAnsi="Century Gothic" w:cs="Century Gothic"/>
          <w:color w:val="FF5E0E"/>
          <w:sz w:val="36"/>
          <w:szCs w:val="36"/>
        </w:rPr>
      </w:pPr>
    </w:p>
    <w:p w14:paraId="3722DB8E" w14:textId="77777777" w:rsidR="007844AC" w:rsidRDefault="007844AC">
      <w:pPr>
        <w:widowControl w:val="0"/>
        <w:rPr>
          <w:rFonts w:ascii="Century Gothic" w:eastAsia="Century Gothic" w:hAnsi="Century Gothic" w:cs="Century Gothic"/>
          <w:color w:val="FF5E0E"/>
          <w:sz w:val="36"/>
          <w:szCs w:val="36"/>
        </w:rPr>
      </w:pPr>
    </w:p>
    <w:p w14:paraId="4F4D9F31" w14:textId="77777777" w:rsidR="007844AC" w:rsidRDefault="007844AC">
      <w:pPr>
        <w:widowControl w:val="0"/>
        <w:rPr>
          <w:rFonts w:ascii="Century Gothic" w:eastAsia="Century Gothic" w:hAnsi="Century Gothic" w:cs="Century Gothic"/>
          <w:color w:val="FF5E0E"/>
          <w:sz w:val="36"/>
          <w:szCs w:val="36"/>
        </w:rPr>
      </w:pPr>
    </w:p>
    <w:p w14:paraId="6FE0F503" w14:textId="77777777" w:rsidR="007844AC" w:rsidRDefault="007844AC">
      <w:pPr>
        <w:widowControl w:val="0"/>
        <w:rPr>
          <w:rFonts w:ascii="Century Gothic" w:eastAsia="Century Gothic" w:hAnsi="Century Gothic" w:cs="Century Gothic"/>
          <w:color w:val="FF5E0E"/>
          <w:sz w:val="36"/>
          <w:szCs w:val="36"/>
        </w:rPr>
      </w:pPr>
    </w:p>
    <w:p w14:paraId="2424689B" w14:textId="77777777" w:rsidR="007844AC" w:rsidRDefault="007844AC">
      <w:pPr>
        <w:widowControl w:val="0"/>
        <w:rPr>
          <w:rFonts w:ascii="Century Gothic" w:eastAsia="Century Gothic" w:hAnsi="Century Gothic" w:cs="Century Gothic"/>
          <w:color w:val="FF5E0E"/>
          <w:sz w:val="36"/>
          <w:szCs w:val="36"/>
        </w:rPr>
      </w:pPr>
    </w:p>
    <w:p w14:paraId="23CDC72B" w14:textId="77777777" w:rsidR="007844AC" w:rsidRDefault="007844AC">
      <w:pPr>
        <w:widowControl w:val="0"/>
        <w:rPr>
          <w:rFonts w:ascii="Century Gothic" w:eastAsia="Century Gothic" w:hAnsi="Century Gothic" w:cs="Century Gothic"/>
          <w:color w:val="FF5E0E"/>
          <w:sz w:val="36"/>
          <w:szCs w:val="36"/>
        </w:rPr>
      </w:pPr>
    </w:p>
    <w:p w14:paraId="285E93B1" w14:textId="77777777" w:rsidR="007844AC" w:rsidRDefault="007844AC">
      <w:pPr>
        <w:widowControl w:val="0"/>
        <w:rPr>
          <w:rFonts w:ascii="Century Gothic" w:eastAsia="Century Gothic" w:hAnsi="Century Gothic" w:cs="Century Gothic"/>
          <w:color w:val="FF5E0E"/>
          <w:sz w:val="36"/>
          <w:szCs w:val="36"/>
        </w:rPr>
      </w:pPr>
    </w:p>
    <w:p w14:paraId="786F90F3" w14:textId="77777777" w:rsidR="00F7224F" w:rsidRDefault="00F7224F">
      <w:pPr>
        <w:widowControl w:val="0"/>
        <w:rPr>
          <w:rFonts w:ascii="Century Gothic" w:eastAsia="Century Gothic" w:hAnsi="Century Gothic" w:cs="Century Gothic"/>
          <w:color w:val="FF5E0E"/>
          <w:sz w:val="36"/>
          <w:szCs w:val="36"/>
        </w:rPr>
      </w:pPr>
    </w:p>
    <w:p w14:paraId="7E01B158" w14:textId="77777777" w:rsidR="00276E4E" w:rsidRDefault="00B10DFB">
      <w:pPr>
        <w:widowControl w:val="0"/>
        <w:rPr>
          <w:rFonts w:ascii="Century Gothic" w:eastAsia="Century Gothic" w:hAnsi="Century Gothic" w:cs="Century Gothic"/>
          <w:color w:val="FF5E0E"/>
          <w:sz w:val="36"/>
          <w:szCs w:val="36"/>
        </w:rPr>
      </w:pPr>
      <w:r>
        <w:rPr>
          <w:rFonts w:ascii="Century Gothic" w:eastAsia="Century Gothic" w:hAnsi="Century Gothic" w:cs="Century Gothic"/>
          <w:color w:val="FF5E0E"/>
          <w:sz w:val="36"/>
          <w:szCs w:val="36"/>
        </w:rPr>
        <w:lastRenderedPageBreak/>
        <w:t xml:space="preserve">Appendix A: See Patient and Family Agreement </w:t>
      </w:r>
      <w:r w:rsidR="007919A8">
        <w:rPr>
          <w:rFonts w:ascii="Century Gothic" w:eastAsia="Century Gothic" w:hAnsi="Century Gothic" w:cs="Century Gothic"/>
          <w:color w:val="FF5E0E"/>
          <w:sz w:val="36"/>
          <w:szCs w:val="36"/>
        </w:rPr>
        <w:t>on Opioids (PAFAO</w:t>
      </w:r>
      <w:r>
        <w:rPr>
          <w:rFonts w:ascii="Century Gothic" w:eastAsia="Century Gothic" w:hAnsi="Century Gothic" w:cs="Century Gothic"/>
          <w:color w:val="FF5E0E"/>
          <w:sz w:val="36"/>
          <w:szCs w:val="36"/>
        </w:rPr>
        <w:t xml:space="preserve">) </w:t>
      </w:r>
    </w:p>
    <w:p w14:paraId="21FD71C9" w14:textId="77777777" w:rsidR="00276E4E" w:rsidRDefault="00276E4E">
      <w:pPr>
        <w:widowControl w:val="0"/>
        <w:rPr>
          <w:rFonts w:ascii="Century Gothic" w:eastAsia="Century Gothic" w:hAnsi="Century Gothic" w:cs="Century Gothic"/>
          <w:color w:val="FF5E0E"/>
          <w:sz w:val="36"/>
          <w:szCs w:val="36"/>
        </w:rPr>
      </w:pPr>
    </w:p>
    <w:p w14:paraId="714D50E8" w14:textId="77777777" w:rsidR="00425BD9" w:rsidRDefault="00425BD9">
      <w:pPr>
        <w:widowControl w:val="0"/>
        <w:rPr>
          <w:rFonts w:ascii="Century Gothic" w:eastAsia="Century Gothic" w:hAnsi="Century Gothic" w:cs="Century Gothic"/>
          <w:color w:val="FF5E0E"/>
          <w:sz w:val="36"/>
          <w:szCs w:val="36"/>
        </w:rPr>
      </w:pPr>
    </w:p>
    <w:p w14:paraId="3E25D888" w14:textId="77777777" w:rsidR="00276E4E" w:rsidRDefault="004964F1">
      <w:pPr>
        <w:widowControl w:val="0"/>
        <w:rPr>
          <w:rFonts w:ascii="Century Gothic" w:eastAsia="Century Gothic" w:hAnsi="Century Gothic" w:cs="Century Gothic"/>
          <w:color w:val="FF5E0E"/>
          <w:sz w:val="36"/>
          <w:szCs w:val="36"/>
        </w:rPr>
      </w:pPr>
      <w:hyperlink r:id="rId17">
        <w:r w:rsidR="00B10DFB">
          <w:rPr>
            <w:color w:val="1155CC"/>
            <w:sz w:val="23"/>
            <w:szCs w:val="23"/>
            <w:u w:val="single"/>
          </w:rPr>
          <w:t>Link to PAFA</w:t>
        </w:r>
        <w:r w:rsidR="00B14BA6">
          <w:rPr>
            <w:color w:val="1155CC"/>
            <w:sz w:val="23"/>
            <w:szCs w:val="23"/>
            <w:u w:val="single"/>
          </w:rPr>
          <w:t>O</w:t>
        </w:r>
        <w:r w:rsidR="00B10DFB">
          <w:rPr>
            <w:color w:val="1155CC"/>
            <w:sz w:val="23"/>
            <w:szCs w:val="23"/>
            <w:u w:val="single"/>
          </w:rPr>
          <w:t xml:space="preserve"> document</w:t>
        </w:r>
      </w:hyperlink>
    </w:p>
    <w:p w14:paraId="4CF0A3CF" w14:textId="77777777" w:rsidR="005B4093" w:rsidRDefault="005B4093">
      <w:pPr>
        <w:widowControl w:val="0"/>
        <w:rPr>
          <w:rFonts w:ascii="Century Gothic" w:eastAsia="Century Gothic" w:hAnsi="Century Gothic" w:cs="Century Gothic"/>
          <w:color w:val="FF5E0E"/>
          <w:sz w:val="36"/>
          <w:szCs w:val="36"/>
        </w:rPr>
      </w:pPr>
    </w:p>
    <w:p w14:paraId="2F545220" w14:textId="77777777" w:rsidR="007844AC" w:rsidRDefault="007844AC">
      <w:pPr>
        <w:widowControl w:val="0"/>
        <w:rPr>
          <w:rFonts w:ascii="Century Gothic" w:eastAsia="Century Gothic" w:hAnsi="Century Gothic" w:cs="Century Gothic"/>
          <w:color w:val="FF5E0E"/>
          <w:sz w:val="36"/>
          <w:szCs w:val="36"/>
        </w:rPr>
      </w:pPr>
    </w:p>
    <w:p w14:paraId="3F6516AF" w14:textId="75698F6A" w:rsidR="00276E4E" w:rsidRDefault="0067098A">
      <w:pPr>
        <w:widowControl w:val="0"/>
        <w:rPr>
          <w:rFonts w:ascii="Century Gothic" w:eastAsia="Century Gothic" w:hAnsi="Century Gothic" w:cs="Century Gothic"/>
          <w:color w:val="FF5E0E"/>
          <w:sz w:val="36"/>
          <w:szCs w:val="36"/>
        </w:rPr>
      </w:pPr>
      <w:r>
        <w:rPr>
          <w:noProof/>
          <w:lang w:val="en-US"/>
        </w:rPr>
        <w:drawing>
          <wp:anchor distT="114300" distB="114300" distL="114300" distR="114300" simplePos="0" relativeHeight="251658240" behindDoc="0" locked="0" layoutInCell="1" hidden="0" allowOverlap="1" wp14:anchorId="2B6AC7A9" wp14:editId="3A7A61C1">
            <wp:simplePos x="0" y="0"/>
            <wp:positionH relativeFrom="margin">
              <wp:posOffset>114300</wp:posOffset>
            </wp:positionH>
            <wp:positionV relativeFrom="paragraph">
              <wp:posOffset>579755</wp:posOffset>
            </wp:positionV>
            <wp:extent cx="5709920" cy="4142105"/>
            <wp:effectExtent l="0" t="0" r="5080" b="0"/>
            <wp:wrapSquare wrapText="bothSides" distT="114300" distB="114300" distL="114300" distR="11430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rotWithShape="1">
                    <a:blip r:embed="rId18"/>
                    <a:srcRect b="6266"/>
                    <a:stretch/>
                  </pic:blipFill>
                  <pic:spPr bwMode="auto">
                    <a:xfrm>
                      <a:off x="0" y="0"/>
                      <a:ext cx="5709920" cy="41421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10DFB">
        <w:rPr>
          <w:rFonts w:ascii="Century Gothic" w:eastAsia="Century Gothic" w:hAnsi="Century Gothic" w:cs="Century Gothic"/>
          <w:color w:val="FF5E0E"/>
          <w:sz w:val="36"/>
          <w:szCs w:val="36"/>
        </w:rPr>
        <w:t xml:space="preserve">Appendix </w:t>
      </w:r>
      <w:r w:rsidR="00A465EB">
        <w:rPr>
          <w:rFonts w:ascii="Century Gothic" w:eastAsia="Century Gothic" w:hAnsi="Century Gothic" w:cs="Century Gothic"/>
          <w:color w:val="FF5E0E"/>
          <w:sz w:val="36"/>
          <w:szCs w:val="36"/>
        </w:rPr>
        <w:t>B</w:t>
      </w:r>
      <w:r w:rsidR="00B10DFB">
        <w:rPr>
          <w:rFonts w:ascii="Century Gothic" w:eastAsia="Century Gothic" w:hAnsi="Century Gothic" w:cs="Century Gothic"/>
          <w:color w:val="FF5E0E"/>
          <w:sz w:val="36"/>
          <w:szCs w:val="36"/>
        </w:rPr>
        <w:t>: Decision Tree for Acute Withdrawal</w:t>
      </w:r>
    </w:p>
    <w:p w14:paraId="242409EC" w14:textId="77777777" w:rsidR="00276E4E" w:rsidRDefault="00276E4E">
      <w:pPr>
        <w:widowControl w:val="0"/>
        <w:rPr>
          <w:rFonts w:ascii="Century Gothic" w:eastAsia="Century Gothic" w:hAnsi="Century Gothic" w:cs="Century Gothic"/>
          <w:color w:val="FF5E0E"/>
          <w:sz w:val="36"/>
          <w:szCs w:val="36"/>
        </w:rPr>
      </w:pPr>
    </w:p>
    <w:p w14:paraId="159D6E1D" w14:textId="77777777" w:rsidR="00276E4E" w:rsidRDefault="00276E4E">
      <w:pPr>
        <w:widowControl w:val="0"/>
        <w:rPr>
          <w:rFonts w:ascii="Century Gothic" w:eastAsia="Century Gothic" w:hAnsi="Century Gothic" w:cs="Century Gothic"/>
          <w:color w:val="FF5E0E"/>
          <w:sz w:val="36"/>
          <w:szCs w:val="36"/>
        </w:rPr>
      </w:pPr>
    </w:p>
    <w:p w14:paraId="53961E09" w14:textId="77777777" w:rsidR="00276E4E" w:rsidRDefault="00276E4E">
      <w:pPr>
        <w:widowControl w:val="0"/>
        <w:rPr>
          <w:rFonts w:ascii="Century Gothic" w:eastAsia="Century Gothic" w:hAnsi="Century Gothic" w:cs="Century Gothic"/>
          <w:color w:val="FF5E0E"/>
          <w:sz w:val="36"/>
          <w:szCs w:val="36"/>
        </w:rPr>
      </w:pPr>
    </w:p>
    <w:p w14:paraId="0E247C70" w14:textId="77777777" w:rsidR="008079F8" w:rsidRDefault="008079F8">
      <w:pPr>
        <w:widowControl w:val="0"/>
        <w:rPr>
          <w:rFonts w:ascii="Century Gothic" w:eastAsia="Century Gothic" w:hAnsi="Century Gothic" w:cs="Century Gothic"/>
          <w:color w:val="FF5E0E"/>
          <w:sz w:val="36"/>
          <w:szCs w:val="36"/>
        </w:rPr>
      </w:pPr>
    </w:p>
    <w:p w14:paraId="410B0E65" w14:textId="77777777" w:rsidR="005D78B5" w:rsidRDefault="005D78B5">
      <w:pPr>
        <w:widowControl w:val="0"/>
        <w:rPr>
          <w:rFonts w:ascii="Century Gothic" w:eastAsia="Century Gothic" w:hAnsi="Century Gothic" w:cs="Century Gothic"/>
          <w:color w:val="FF5E0E"/>
          <w:sz w:val="36"/>
          <w:szCs w:val="36"/>
        </w:rPr>
      </w:pPr>
    </w:p>
    <w:p w14:paraId="38D748D9" w14:textId="6DAFC214" w:rsidR="00276E4E" w:rsidRDefault="00B10DFB">
      <w:pPr>
        <w:widowControl w:val="0"/>
        <w:rPr>
          <w:rFonts w:ascii="Century Gothic" w:eastAsia="Century Gothic" w:hAnsi="Century Gothic" w:cs="Century Gothic"/>
          <w:color w:val="FF5E0E"/>
          <w:sz w:val="36"/>
          <w:szCs w:val="36"/>
          <w:vertAlign w:val="superscript"/>
        </w:rPr>
      </w:pPr>
      <w:r>
        <w:rPr>
          <w:rFonts w:ascii="Century Gothic" w:eastAsia="Century Gothic" w:hAnsi="Century Gothic" w:cs="Century Gothic"/>
          <w:color w:val="FF5E0E"/>
          <w:sz w:val="36"/>
          <w:szCs w:val="36"/>
        </w:rPr>
        <w:lastRenderedPageBreak/>
        <w:t xml:space="preserve">Appendix </w:t>
      </w:r>
      <w:r w:rsidR="00A465EB">
        <w:rPr>
          <w:rFonts w:ascii="Century Gothic" w:eastAsia="Century Gothic" w:hAnsi="Century Gothic" w:cs="Century Gothic"/>
          <w:color w:val="FF5E0E"/>
          <w:sz w:val="36"/>
          <w:szCs w:val="36"/>
        </w:rPr>
        <w:t>C</w:t>
      </w:r>
      <w:r>
        <w:rPr>
          <w:rFonts w:ascii="Century Gothic" w:eastAsia="Century Gothic" w:hAnsi="Century Gothic" w:cs="Century Gothic"/>
          <w:color w:val="FF5E0E"/>
          <w:sz w:val="36"/>
          <w:szCs w:val="36"/>
        </w:rPr>
        <w:t xml:space="preserve">: Agitation Guidelines for Patients in Opioid </w:t>
      </w:r>
      <w:r w:rsidR="001F3DBF">
        <w:rPr>
          <w:rFonts w:ascii="Century Gothic" w:eastAsia="Century Gothic" w:hAnsi="Century Gothic" w:cs="Century Gothic"/>
          <w:color w:val="FF5E0E"/>
          <w:sz w:val="36"/>
          <w:szCs w:val="36"/>
        </w:rPr>
        <w:t>Withdrawal</w:t>
      </w:r>
    </w:p>
    <w:p w14:paraId="361291B0" w14:textId="77777777" w:rsidR="0067098A" w:rsidRDefault="0067098A">
      <w:pPr>
        <w:widowControl w:val="0"/>
        <w:rPr>
          <w:rFonts w:ascii="Century Gothic" w:eastAsia="Century Gothic" w:hAnsi="Century Gothic" w:cs="Century Gothic"/>
          <w:color w:val="FF5E0E"/>
          <w:sz w:val="36"/>
          <w:szCs w:val="36"/>
        </w:rPr>
      </w:pPr>
    </w:p>
    <w:p w14:paraId="016BD326" w14:textId="77777777" w:rsidR="00276E4E" w:rsidRDefault="00B10DFB">
      <w:pPr>
        <w:widowControl w:val="0"/>
      </w:pPr>
      <w:r>
        <w:rPr>
          <w:noProof/>
          <w:lang w:val="en-US"/>
        </w:rPr>
        <w:drawing>
          <wp:inline distT="114300" distB="114300" distL="114300" distR="114300" wp14:anchorId="04050E45" wp14:editId="510128C9">
            <wp:extent cx="5943600" cy="5600700"/>
            <wp:effectExtent l="0" t="0" r="0" b="0"/>
            <wp:docPr id="7" name="image16.jpg" descr="De Escalation 18-60.jpg"/>
            <wp:cNvGraphicFramePr/>
            <a:graphic xmlns:a="http://schemas.openxmlformats.org/drawingml/2006/main">
              <a:graphicData uri="http://schemas.openxmlformats.org/drawingml/2006/picture">
                <pic:pic xmlns:pic="http://schemas.openxmlformats.org/drawingml/2006/picture">
                  <pic:nvPicPr>
                    <pic:cNvPr id="0" name="image16.jpg" descr="De Escalation 18-60.jpg"/>
                    <pic:cNvPicPr preferRelativeResize="0"/>
                  </pic:nvPicPr>
                  <pic:blipFill>
                    <a:blip r:embed="rId19"/>
                    <a:srcRect/>
                    <a:stretch>
                      <a:fillRect/>
                    </a:stretch>
                  </pic:blipFill>
                  <pic:spPr>
                    <a:xfrm>
                      <a:off x="0" y="0"/>
                      <a:ext cx="5943600" cy="5600700"/>
                    </a:xfrm>
                    <a:prstGeom prst="rect">
                      <a:avLst/>
                    </a:prstGeom>
                    <a:ln/>
                  </pic:spPr>
                </pic:pic>
              </a:graphicData>
            </a:graphic>
          </wp:inline>
        </w:drawing>
      </w:r>
    </w:p>
    <w:p w14:paraId="209013DA" w14:textId="77777777" w:rsidR="00276E4E" w:rsidRDefault="00276E4E">
      <w:pPr>
        <w:widowControl w:val="0"/>
      </w:pPr>
    </w:p>
    <w:p w14:paraId="52564AC4" w14:textId="77777777" w:rsidR="00276E4E" w:rsidRDefault="00276E4E">
      <w:pPr>
        <w:widowControl w:val="0"/>
      </w:pPr>
    </w:p>
    <w:p w14:paraId="537F2BDD" w14:textId="77777777" w:rsidR="00276E4E" w:rsidRDefault="00276E4E">
      <w:pPr>
        <w:widowControl w:val="0"/>
      </w:pPr>
    </w:p>
    <w:p w14:paraId="50C29999" w14:textId="77777777" w:rsidR="008B252F" w:rsidRDefault="00B10DFB" w:rsidP="00B20DE0">
      <w:pPr>
        <w:widowControl w:val="0"/>
        <w:rPr>
          <w:rFonts w:ascii="Century Gothic" w:eastAsia="Century Gothic" w:hAnsi="Century Gothic" w:cs="Century Gothic"/>
          <w:color w:val="FF5E0E"/>
          <w:sz w:val="36"/>
          <w:szCs w:val="36"/>
        </w:rPr>
      </w:pPr>
      <w:r>
        <w:t>For patients over 60 years of age, reduce risperidone dose to 0.5 to 1 mg; Olanzapine doses to 0.25 mg to 0.5mg PO and 2.5mg IM; and Haloperidol 0.5mg to 1mg PO, or 1- 2 mg IM.</w:t>
      </w:r>
      <w:r w:rsidR="006D2447">
        <w:t xml:space="preserve"> </w:t>
      </w:r>
      <w:r w:rsidR="00B20DE0">
        <w:t xml:space="preserve"> </w:t>
      </w:r>
      <w:r w:rsidR="006D2447">
        <w:t xml:space="preserve"> </w:t>
      </w:r>
    </w:p>
    <w:p w14:paraId="548B5407" w14:textId="77777777" w:rsidR="00A56AA3" w:rsidRDefault="00A56AA3">
      <w:pPr>
        <w:rPr>
          <w:rFonts w:ascii="Century Gothic" w:eastAsia="Century Gothic" w:hAnsi="Century Gothic" w:cs="Century Gothic"/>
          <w:color w:val="FF5E0E"/>
          <w:sz w:val="36"/>
          <w:szCs w:val="36"/>
        </w:rPr>
      </w:pPr>
    </w:p>
    <w:p w14:paraId="05418F96" w14:textId="77777777" w:rsidR="009B414F" w:rsidRDefault="009B414F">
      <w:pPr>
        <w:rPr>
          <w:rFonts w:ascii="Century Gothic" w:eastAsia="Century Gothic" w:hAnsi="Century Gothic" w:cs="Century Gothic"/>
          <w:color w:val="FF5E0E"/>
          <w:sz w:val="36"/>
          <w:szCs w:val="36"/>
        </w:rPr>
      </w:pPr>
    </w:p>
    <w:p w14:paraId="00237B65" w14:textId="77777777" w:rsidR="00A56AA3" w:rsidRDefault="00A56AA3">
      <w:pPr>
        <w:rPr>
          <w:rFonts w:ascii="Century Gothic" w:eastAsia="Century Gothic" w:hAnsi="Century Gothic" w:cs="Century Gothic"/>
          <w:color w:val="FF5E0E"/>
          <w:sz w:val="36"/>
          <w:szCs w:val="36"/>
        </w:rPr>
      </w:pPr>
    </w:p>
    <w:p w14:paraId="57C673BA" w14:textId="77777777" w:rsidR="00276E4E" w:rsidRDefault="001F3DBF" w:rsidP="00FE2271">
      <w:pPr>
        <w:rPr>
          <w:rFonts w:ascii="Century Gothic" w:eastAsia="Century Gothic" w:hAnsi="Century Gothic" w:cs="Century Gothic"/>
          <w:color w:val="FF5E0E"/>
          <w:sz w:val="36"/>
          <w:szCs w:val="36"/>
        </w:rPr>
      </w:pPr>
      <w:r>
        <w:rPr>
          <w:rFonts w:ascii="Century Gothic" w:eastAsia="Century Gothic" w:hAnsi="Century Gothic" w:cs="Century Gothic"/>
          <w:color w:val="FF5E0E"/>
          <w:sz w:val="36"/>
          <w:szCs w:val="36"/>
        </w:rPr>
        <w:lastRenderedPageBreak/>
        <w:t>R</w:t>
      </w:r>
      <w:r w:rsidR="00D02335">
        <w:rPr>
          <w:rFonts w:ascii="Century Gothic" w:eastAsia="Century Gothic" w:hAnsi="Century Gothic" w:cs="Century Gothic"/>
          <w:color w:val="FF5E0E"/>
          <w:sz w:val="36"/>
          <w:szCs w:val="36"/>
        </w:rPr>
        <w:t>efe</w:t>
      </w:r>
      <w:r w:rsidR="00B10DFB">
        <w:rPr>
          <w:rFonts w:ascii="Century Gothic" w:eastAsia="Century Gothic" w:hAnsi="Century Gothic" w:cs="Century Gothic"/>
          <w:color w:val="FF5E0E"/>
          <w:sz w:val="36"/>
          <w:szCs w:val="36"/>
        </w:rPr>
        <w:t>rences</w:t>
      </w:r>
    </w:p>
    <w:p w14:paraId="73527BC3" w14:textId="77777777" w:rsidR="00425BD9" w:rsidRDefault="00425BD9" w:rsidP="001E1112">
      <w:pPr>
        <w:widowControl w:val="0"/>
        <w:rPr>
          <w:rFonts w:ascii="Century Gothic" w:eastAsia="Century Gothic" w:hAnsi="Century Gothic" w:cs="Century Gothic"/>
          <w:color w:val="FF5E0E"/>
          <w:sz w:val="36"/>
          <w:szCs w:val="36"/>
        </w:rPr>
      </w:pPr>
    </w:p>
    <w:p w14:paraId="3E62D5D6" w14:textId="77777777" w:rsidR="00706391" w:rsidRPr="00CF1490" w:rsidRDefault="006A465E" w:rsidP="001E1112">
      <w:pPr>
        <w:widowControl w:val="0"/>
        <w:rPr>
          <w:rFonts w:ascii="Verdana" w:eastAsia="Helvetica Neue" w:hAnsi="Verdana" w:cs="Helvetica Neue"/>
          <w:color w:val="auto"/>
          <w:sz w:val="22"/>
          <w:szCs w:val="22"/>
          <w:u w:val="single"/>
        </w:rPr>
      </w:pPr>
      <w:r w:rsidRPr="00CF1490">
        <w:rPr>
          <w:rFonts w:ascii="Verdana" w:eastAsia="Helvetica Neue" w:hAnsi="Verdana" w:cs="Helvetica Neue"/>
          <w:color w:val="auto"/>
          <w:sz w:val="22"/>
          <w:szCs w:val="22"/>
        </w:rPr>
        <w:t>American Society of Addiction Medicine, the National Practice Guideline for the Use of Medications in the Treatment of Addiction Involving Opioid Use, 2015.</w:t>
      </w:r>
      <w:r w:rsidR="000903A3" w:rsidRPr="00CF1490">
        <w:rPr>
          <w:rFonts w:ascii="Verdana" w:hAnsi="Verdana"/>
          <w:color w:val="auto"/>
          <w:sz w:val="22"/>
          <w:szCs w:val="22"/>
        </w:rPr>
        <w:t xml:space="preserve"> </w:t>
      </w:r>
      <w:hyperlink r:id="rId20" w:history="1">
        <w:r w:rsidR="00341D29" w:rsidRPr="00CF1490">
          <w:rPr>
            <w:rStyle w:val="Hyperlink"/>
            <w:rFonts w:ascii="Verdana" w:eastAsia="Helvetica Neue" w:hAnsi="Verdana" w:cs="Helvetica Neue"/>
            <w:color w:val="1155CC"/>
            <w:sz w:val="22"/>
            <w:szCs w:val="22"/>
          </w:rPr>
          <w:t>http://doi.org/10.1371/journal.pone.0024459</w:t>
        </w:r>
      </w:hyperlink>
    </w:p>
    <w:p w14:paraId="70B23F17" w14:textId="77777777" w:rsidR="00276E4E" w:rsidRPr="00CF1490" w:rsidRDefault="00276E4E">
      <w:pPr>
        <w:widowControl w:val="0"/>
        <w:rPr>
          <w:rFonts w:ascii="Verdana" w:hAnsi="Verdana"/>
          <w:color w:val="auto"/>
          <w:sz w:val="22"/>
          <w:szCs w:val="22"/>
        </w:rPr>
      </w:pPr>
    </w:p>
    <w:p w14:paraId="012B5915" w14:textId="77777777" w:rsidR="00DE213A" w:rsidRPr="00CF1490" w:rsidRDefault="00DE213A" w:rsidP="00DE213A">
      <w:pPr>
        <w:widowControl w:val="0"/>
        <w:rPr>
          <w:rStyle w:val="Hyperlink"/>
          <w:rFonts w:ascii="Verdana" w:eastAsia="Helvetica Neue" w:hAnsi="Verdana" w:cs="Helvetica Neue"/>
          <w:color w:val="1155CC"/>
          <w:sz w:val="22"/>
          <w:szCs w:val="22"/>
        </w:rPr>
      </w:pPr>
      <w:r w:rsidRPr="00CF1490">
        <w:rPr>
          <w:rFonts w:ascii="Verdana" w:eastAsia="Helvetica Neue" w:hAnsi="Verdana" w:cs="Helvetica Neue"/>
          <w:color w:val="auto"/>
          <w:sz w:val="22"/>
          <w:szCs w:val="22"/>
        </w:rPr>
        <w:t xml:space="preserve">Choi, M., Kim, H., Qian, H., &amp; Palepu, A. (2011). Readmission Rates of Patients Discharged against Medical Advice: Cohort Study. </w:t>
      </w:r>
      <w:r w:rsidRPr="00CF1490">
        <w:rPr>
          <w:rFonts w:ascii="Verdana" w:eastAsia="Helvetica Neue" w:hAnsi="Verdana" w:cs="Helvetica Neue"/>
          <w:i/>
          <w:color w:val="auto"/>
          <w:sz w:val="22"/>
          <w:szCs w:val="22"/>
        </w:rPr>
        <w:t>PLoS ONE</w:t>
      </w:r>
      <w:r w:rsidRPr="00CF1490">
        <w:rPr>
          <w:rFonts w:ascii="Verdana" w:eastAsia="Helvetica Neue" w:hAnsi="Verdana" w:cs="Helvetica Neue"/>
          <w:color w:val="auto"/>
          <w:sz w:val="22"/>
          <w:szCs w:val="22"/>
        </w:rPr>
        <w:t xml:space="preserve">, </w:t>
      </w:r>
      <w:r w:rsidRPr="00CF1490">
        <w:rPr>
          <w:rFonts w:ascii="Verdana" w:eastAsia="Helvetica Neue" w:hAnsi="Verdana" w:cs="Helvetica Neue"/>
          <w:i/>
          <w:color w:val="auto"/>
          <w:sz w:val="22"/>
          <w:szCs w:val="22"/>
        </w:rPr>
        <w:t>6</w:t>
      </w:r>
      <w:r w:rsidRPr="00CF1490">
        <w:rPr>
          <w:rFonts w:ascii="Verdana" w:eastAsia="Helvetica Neue" w:hAnsi="Verdana" w:cs="Helvetica Neue"/>
          <w:color w:val="auto"/>
          <w:sz w:val="22"/>
          <w:szCs w:val="22"/>
        </w:rPr>
        <w:t xml:space="preserve">(9), e24459. </w:t>
      </w:r>
      <w:hyperlink r:id="rId21" w:history="1">
        <w:r w:rsidR="00341D29" w:rsidRPr="00CF1490">
          <w:rPr>
            <w:rStyle w:val="Hyperlink"/>
            <w:rFonts w:ascii="Verdana" w:eastAsia="Helvetica Neue" w:hAnsi="Verdana" w:cs="Helvetica Neue"/>
            <w:color w:val="1155CC"/>
            <w:sz w:val="22"/>
            <w:szCs w:val="22"/>
          </w:rPr>
          <w:t>http://doi.org/10.1186/2046-4053-3-105</w:t>
        </w:r>
      </w:hyperlink>
    </w:p>
    <w:p w14:paraId="1EA97DC2" w14:textId="77777777" w:rsidR="00CF1490" w:rsidRPr="008079F8" w:rsidRDefault="00CF1490" w:rsidP="00CF1490">
      <w:pPr>
        <w:pStyle w:val="Default"/>
        <w:rPr>
          <w:rFonts w:ascii="Verdana" w:hAnsi="Verdana"/>
          <w:sz w:val="22"/>
          <w:szCs w:val="22"/>
          <w:highlight w:val="white"/>
        </w:rPr>
      </w:pPr>
    </w:p>
    <w:p w14:paraId="255C8847" w14:textId="20432B03" w:rsidR="00DE213A" w:rsidRPr="00CF1490" w:rsidRDefault="00CF1490" w:rsidP="00DE213A">
      <w:pPr>
        <w:widowControl w:val="0"/>
        <w:rPr>
          <w:rFonts w:ascii="Verdana" w:eastAsia="Helvetica Neue" w:hAnsi="Verdana" w:cs="Helvetica Neue"/>
          <w:color w:val="auto"/>
          <w:sz w:val="22"/>
          <w:szCs w:val="22"/>
        </w:rPr>
      </w:pPr>
      <w:r w:rsidRPr="008079F8">
        <w:rPr>
          <w:rFonts w:ascii="Verdana" w:hAnsi="Verdana"/>
          <w:sz w:val="22"/>
          <w:szCs w:val="22"/>
        </w:rPr>
        <w:t>Donroe, J., Holt, S., Tetrault, J. (2016). Caring for Patients with Opioid Use Disorder in the Hospital. CMAJ, December 6, 2016, 188(17–18)</w:t>
      </w:r>
    </w:p>
    <w:p w14:paraId="69E4D8E4" w14:textId="77777777" w:rsidR="00DE213A" w:rsidRPr="00CF1490" w:rsidRDefault="00DE213A" w:rsidP="00DE213A">
      <w:pPr>
        <w:widowControl w:val="0"/>
        <w:rPr>
          <w:rFonts w:ascii="Verdana" w:eastAsia="Helvetica Neue" w:hAnsi="Verdana" w:cs="Helvetica Neue"/>
          <w:color w:val="auto"/>
          <w:sz w:val="22"/>
          <w:szCs w:val="22"/>
        </w:rPr>
      </w:pPr>
      <w:r w:rsidRPr="00CF1490">
        <w:rPr>
          <w:rFonts w:ascii="Verdana" w:eastAsia="Helvetica Neue" w:hAnsi="Verdana" w:cs="Helvetica Neue"/>
          <w:color w:val="auto"/>
          <w:sz w:val="22"/>
          <w:szCs w:val="22"/>
        </w:rPr>
        <w:t>Gibson, A, Degenhardt LJ: Mortality related to pharmacotherapies for</w:t>
      </w:r>
      <w:r w:rsidR="00657359" w:rsidRPr="00CF1490">
        <w:rPr>
          <w:rFonts w:ascii="Verdana" w:eastAsia="Helvetica Neue" w:hAnsi="Verdana" w:cs="Helvetica Neue"/>
          <w:color w:val="auto"/>
          <w:sz w:val="22"/>
          <w:szCs w:val="22"/>
        </w:rPr>
        <w:t xml:space="preserve"> </w:t>
      </w:r>
      <w:r w:rsidRPr="00CF1490">
        <w:rPr>
          <w:rFonts w:ascii="Verdana" w:eastAsia="Helvetica Neue" w:hAnsi="Verdana" w:cs="Helvetica Neue"/>
          <w:color w:val="auto"/>
          <w:sz w:val="22"/>
          <w:szCs w:val="22"/>
        </w:rPr>
        <w:t>opioid dependence: a comparative analysis of coronial records. Drug</w:t>
      </w:r>
      <w:r w:rsidR="00657359" w:rsidRPr="00CF1490">
        <w:rPr>
          <w:rFonts w:ascii="Verdana" w:eastAsia="Helvetica Neue" w:hAnsi="Verdana" w:cs="Helvetica Neue"/>
          <w:color w:val="auto"/>
          <w:sz w:val="22"/>
          <w:szCs w:val="22"/>
        </w:rPr>
        <w:t xml:space="preserve"> </w:t>
      </w:r>
      <w:r w:rsidRPr="00CF1490">
        <w:rPr>
          <w:rFonts w:ascii="Verdana" w:eastAsia="Helvetica Neue" w:hAnsi="Verdana" w:cs="Helvetica Neue"/>
          <w:color w:val="auto"/>
          <w:sz w:val="22"/>
          <w:szCs w:val="22"/>
        </w:rPr>
        <w:t>Alcohol Rev 2007, 26(4):405–410.</w:t>
      </w:r>
      <w:r w:rsidR="0078360F" w:rsidRPr="00CF1490">
        <w:rPr>
          <w:rFonts w:ascii="Verdana" w:eastAsia="Helvetica Neue" w:hAnsi="Verdana" w:cs="Helvetica Neue"/>
          <w:color w:val="auto"/>
          <w:sz w:val="22"/>
          <w:szCs w:val="22"/>
        </w:rPr>
        <w:t xml:space="preserve"> H</w:t>
      </w:r>
    </w:p>
    <w:p w14:paraId="0B619F83" w14:textId="77777777" w:rsidR="00DE213A" w:rsidRPr="00CF1490" w:rsidRDefault="00DE213A" w:rsidP="00DE213A">
      <w:pPr>
        <w:widowControl w:val="0"/>
        <w:rPr>
          <w:rFonts w:ascii="Verdana" w:eastAsia="Helvetica Neue" w:hAnsi="Verdana" w:cs="Helvetica Neue"/>
          <w:color w:val="auto"/>
          <w:sz w:val="22"/>
          <w:szCs w:val="22"/>
        </w:rPr>
      </w:pPr>
    </w:p>
    <w:p w14:paraId="3B3121A8" w14:textId="77777777" w:rsidR="00DE213A" w:rsidRPr="00CF1490" w:rsidRDefault="00DE213A" w:rsidP="00DE213A">
      <w:pPr>
        <w:widowControl w:val="0"/>
        <w:rPr>
          <w:rFonts w:ascii="Verdana" w:eastAsia="Helvetica Neue" w:hAnsi="Verdana" w:cs="Helvetica Neue"/>
          <w:color w:val="auto"/>
          <w:sz w:val="22"/>
          <w:szCs w:val="22"/>
        </w:rPr>
      </w:pPr>
      <w:r w:rsidRPr="00CF1490">
        <w:rPr>
          <w:rFonts w:ascii="Verdana" w:eastAsia="Helvetica Neue" w:hAnsi="Verdana" w:cs="Helvetica Neue"/>
          <w:color w:val="auto"/>
          <w:sz w:val="22"/>
          <w:szCs w:val="22"/>
        </w:rPr>
        <w:t xml:space="preserve">Hakansson, A., &amp; Hallén, E. (2014). Predictors of Dropout from Inpatient Opioid Detoxification with Buprenorphine: A Chart Review. </w:t>
      </w:r>
      <w:r w:rsidRPr="00CF1490">
        <w:rPr>
          <w:rFonts w:ascii="Verdana" w:eastAsia="Helvetica Neue" w:hAnsi="Verdana" w:cs="Helvetica Neue"/>
          <w:i/>
          <w:color w:val="auto"/>
          <w:sz w:val="22"/>
          <w:szCs w:val="22"/>
        </w:rPr>
        <w:t>Journal of Addiction</w:t>
      </w:r>
      <w:r w:rsidRPr="00CF1490">
        <w:rPr>
          <w:rFonts w:ascii="Verdana" w:eastAsia="Helvetica Neue" w:hAnsi="Verdana" w:cs="Helvetica Neue"/>
          <w:color w:val="auto"/>
          <w:sz w:val="22"/>
          <w:szCs w:val="22"/>
        </w:rPr>
        <w:t xml:space="preserve">, </w:t>
      </w:r>
      <w:r w:rsidRPr="00CF1490">
        <w:rPr>
          <w:rFonts w:ascii="Verdana" w:eastAsia="Helvetica Neue" w:hAnsi="Verdana" w:cs="Helvetica Neue"/>
          <w:i/>
          <w:color w:val="auto"/>
          <w:sz w:val="22"/>
          <w:szCs w:val="22"/>
        </w:rPr>
        <w:t>2014</w:t>
      </w:r>
      <w:r w:rsidRPr="00CF1490">
        <w:rPr>
          <w:rFonts w:ascii="Verdana" w:eastAsia="Helvetica Neue" w:hAnsi="Verdana" w:cs="Helvetica Neue"/>
          <w:color w:val="auto"/>
          <w:sz w:val="22"/>
          <w:szCs w:val="22"/>
        </w:rPr>
        <w:t xml:space="preserve">, 965267. </w:t>
      </w:r>
      <w:hyperlink r:id="rId22" w:history="1">
        <w:r w:rsidR="00706391" w:rsidRPr="00CF1490">
          <w:rPr>
            <w:rStyle w:val="Hyperlink"/>
            <w:rFonts w:ascii="Verdana" w:eastAsia="Helvetica Neue" w:hAnsi="Verdana" w:cs="Helvetica Neue"/>
            <w:color w:val="1155CC"/>
            <w:sz w:val="22"/>
            <w:szCs w:val="22"/>
          </w:rPr>
          <w:t>http://doi.org/10.1155/2014/965267</w:t>
        </w:r>
      </w:hyperlink>
    </w:p>
    <w:p w14:paraId="66E5054B" w14:textId="77777777" w:rsidR="00DE213A" w:rsidRPr="00CF1490" w:rsidRDefault="00DE213A" w:rsidP="00DE213A">
      <w:pPr>
        <w:widowControl w:val="0"/>
        <w:rPr>
          <w:rFonts w:ascii="Verdana" w:eastAsia="Helvetica Neue" w:hAnsi="Verdana" w:cs="Helvetica Neue"/>
          <w:color w:val="auto"/>
          <w:sz w:val="22"/>
          <w:szCs w:val="22"/>
        </w:rPr>
      </w:pPr>
    </w:p>
    <w:p w14:paraId="7B08F139" w14:textId="77777777" w:rsidR="00DE213A" w:rsidRPr="00CF1490" w:rsidRDefault="00DE213A" w:rsidP="00DE213A">
      <w:pPr>
        <w:widowControl w:val="0"/>
        <w:rPr>
          <w:rFonts w:ascii="Verdana" w:eastAsia="Helvetica Neue" w:hAnsi="Verdana" w:cs="Helvetica Neue"/>
          <w:color w:val="auto"/>
          <w:sz w:val="22"/>
          <w:szCs w:val="22"/>
          <w:u w:val="single"/>
        </w:rPr>
      </w:pPr>
      <w:r w:rsidRPr="00CF1490">
        <w:rPr>
          <w:rFonts w:ascii="Verdana" w:eastAsia="Helvetica Neue" w:hAnsi="Verdana" w:cs="Helvetica Neue"/>
          <w:color w:val="auto"/>
          <w:sz w:val="22"/>
          <w:szCs w:val="22"/>
        </w:rPr>
        <w:t xml:space="preserve">Kerensky, T., &amp; Walley, A. Y. (2017). Opioid overdose prevention and naloxone rescue kits: what we know and what we don’t know. </w:t>
      </w:r>
      <w:r w:rsidRPr="00CF1490">
        <w:rPr>
          <w:rFonts w:ascii="Verdana" w:eastAsia="Helvetica Neue" w:hAnsi="Verdana" w:cs="Helvetica Neue"/>
          <w:i/>
          <w:color w:val="auto"/>
          <w:sz w:val="22"/>
          <w:szCs w:val="22"/>
        </w:rPr>
        <w:t>Addiction Science &amp; Clinical Practice</w:t>
      </w:r>
      <w:r w:rsidRPr="00CF1490">
        <w:rPr>
          <w:rFonts w:ascii="Verdana" w:eastAsia="Helvetica Neue" w:hAnsi="Verdana" w:cs="Helvetica Neue"/>
          <w:color w:val="auto"/>
          <w:sz w:val="22"/>
          <w:szCs w:val="22"/>
        </w:rPr>
        <w:t xml:space="preserve">, </w:t>
      </w:r>
      <w:r w:rsidRPr="00CF1490">
        <w:rPr>
          <w:rFonts w:ascii="Verdana" w:eastAsia="Helvetica Neue" w:hAnsi="Verdana" w:cs="Helvetica Neue"/>
          <w:i/>
          <w:color w:val="auto"/>
          <w:sz w:val="22"/>
          <w:szCs w:val="22"/>
        </w:rPr>
        <w:t>12</w:t>
      </w:r>
      <w:r w:rsidRPr="00CF1490">
        <w:rPr>
          <w:rFonts w:ascii="Verdana" w:eastAsia="Helvetica Neue" w:hAnsi="Verdana" w:cs="Helvetica Neue"/>
          <w:color w:val="auto"/>
          <w:sz w:val="22"/>
          <w:szCs w:val="22"/>
        </w:rPr>
        <w:t xml:space="preserve">, </w:t>
      </w:r>
      <w:r w:rsidR="00E17D08" w:rsidRPr="00CF1490">
        <w:rPr>
          <w:rFonts w:ascii="Verdana" w:hAnsi="Verdana"/>
          <w:sz w:val="22"/>
          <w:szCs w:val="22"/>
        </w:rPr>
        <w:t xml:space="preserve"> </w:t>
      </w:r>
      <w:hyperlink r:id="rId23" w:history="1">
        <w:r w:rsidR="00FF5975" w:rsidRPr="00CF1490">
          <w:rPr>
            <w:rStyle w:val="Hyperlink"/>
            <w:rFonts w:ascii="Verdana" w:eastAsia="Helvetica Neue" w:hAnsi="Verdana" w:cs="Helvetica Neue"/>
            <w:sz w:val="22"/>
            <w:szCs w:val="22"/>
          </w:rPr>
          <w:t>https://ascpjournal.biomedcentral.com/articles/10.1186/s13722-016-0068-3</w:t>
        </w:r>
      </w:hyperlink>
    </w:p>
    <w:p w14:paraId="211B15E3" w14:textId="77777777" w:rsidR="00DE213A" w:rsidRPr="00CF1490" w:rsidRDefault="00DE213A" w:rsidP="00DE213A">
      <w:pPr>
        <w:widowControl w:val="0"/>
        <w:rPr>
          <w:rFonts w:ascii="Verdana" w:eastAsia="Helvetica Neue" w:hAnsi="Verdana" w:cs="Helvetica Neue"/>
          <w:color w:val="auto"/>
          <w:sz w:val="22"/>
          <w:szCs w:val="22"/>
        </w:rPr>
      </w:pPr>
    </w:p>
    <w:p w14:paraId="27237ACF" w14:textId="77777777" w:rsidR="00DE213A" w:rsidRPr="00CF1490" w:rsidRDefault="00DE213A" w:rsidP="00DE213A">
      <w:pPr>
        <w:widowControl w:val="0"/>
        <w:rPr>
          <w:rStyle w:val="Hyperlink"/>
          <w:rFonts w:ascii="Verdana" w:eastAsia="Helvetica Neue" w:hAnsi="Verdana" w:cs="Helvetica Neue"/>
          <w:sz w:val="22"/>
          <w:szCs w:val="22"/>
        </w:rPr>
      </w:pPr>
      <w:r w:rsidRPr="00CF1490">
        <w:rPr>
          <w:rFonts w:ascii="Verdana" w:eastAsia="Helvetica Neue" w:hAnsi="Verdana" w:cs="Helvetica Neue"/>
          <w:color w:val="auto"/>
          <w:sz w:val="22"/>
          <w:szCs w:val="22"/>
        </w:rPr>
        <w:t xml:space="preserve">Mattick RP, Breen C, Kimber J, Davoli M. Buprenorphine maintenance versus placebo or methadone maintenance for opioid dependence. Cochrane Database of Systematic Reviews 2014, Issue 2. Art. No.: CD002207. </w:t>
      </w:r>
      <w:hyperlink r:id="rId24" w:history="1">
        <w:r w:rsidR="000903A3" w:rsidRPr="00CF1490">
          <w:rPr>
            <w:rStyle w:val="Hyperlink"/>
            <w:rFonts w:ascii="Verdana" w:eastAsia="Helvetica Neue" w:hAnsi="Verdana" w:cs="Helvetica Neue"/>
            <w:sz w:val="22"/>
            <w:szCs w:val="22"/>
          </w:rPr>
          <w:t>http://cochranelibrary-wiley.com/doi/10.1002/14651858.CD002207.pub4/abstract;jsessionid=0C3FD9E42CBC166E8F6615DFEC526B06.f02t02</w:t>
        </w:r>
      </w:hyperlink>
    </w:p>
    <w:p w14:paraId="172B2CC5" w14:textId="77777777" w:rsidR="007B124F" w:rsidRPr="00CF1490" w:rsidRDefault="007B124F" w:rsidP="00DE213A">
      <w:pPr>
        <w:widowControl w:val="0"/>
        <w:rPr>
          <w:rStyle w:val="Hyperlink"/>
          <w:rFonts w:ascii="Verdana" w:eastAsia="Helvetica Neue" w:hAnsi="Verdana" w:cs="Helvetica Neue"/>
          <w:sz w:val="22"/>
          <w:szCs w:val="22"/>
        </w:rPr>
      </w:pPr>
    </w:p>
    <w:p w14:paraId="6E6145AC" w14:textId="77777777" w:rsidR="007B124F" w:rsidRPr="00CF1490" w:rsidRDefault="007B124F" w:rsidP="00DE213A">
      <w:pPr>
        <w:widowControl w:val="0"/>
        <w:rPr>
          <w:rFonts w:ascii="Verdana" w:eastAsia="Helvetica Neue" w:hAnsi="Verdana" w:cs="Helvetica Neue"/>
          <w:color w:val="333333"/>
          <w:sz w:val="22"/>
          <w:szCs w:val="22"/>
        </w:rPr>
      </w:pPr>
      <w:r w:rsidRPr="008079F8">
        <w:rPr>
          <w:rFonts w:ascii="Verdana" w:hAnsi="Verdana"/>
          <w:sz w:val="22"/>
          <w:szCs w:val="22"/>
        </w:rPr>
        <w:t>McNeil R, Small W, Wood E, et al. Hospitals as a ‘risk environment’: an ethno-epidemiological study of voluntary and involuntary discharge from hospital against medical advice among people who inject drugs. Soc Sci Med 2014;105:59-66.</w:t>
      </w:r>
    </w:p>
    <w:p w14:paraId="24BADBF6" w14:textId="77777777" w:rsidR="000903A3" w:rsidRPr="00CF1490" w:rsidRDefault="000903A3" w:rsidP="00DE213A">
      <w:pPr>
        <w:widowControl w:val="0"/>
        <w:rPr>
          <w:rFonts w:ascii="Verdana" w:eastAsia="Helvetica Neue" w:hAnsi="Verdana" w:cs="Helvetica Neue"/>
          <w:color w:val="auto"/>
          <w:sz w:val="22"/>
          <w:szCs w:val="22"/>
        </w:rPr>
      </w:pPr>
    </w:p>
    <w:p w14:paraId="2F95253D" w14:textId="77777777" w:rsidR="00DE213A" w:rsidRPr="00CF1490" w:rsidRDefault="00DE213A" w:rsidP="00DE213A">
      <w:pPr>
        <w:widowControl w:val="0"/>
        <w:rPr>
          <w:rStyle w:val="Hyperlink"/>
          <w:rFonts w:ascii="Verdana" w:hAnsi="Verdana"/>
          <w:sz w:val="22"/>
          <w:szCs w:val="22"/>
          <w:shd w:val="clear" w:color="auto" w:fill="FFFFFF"/>
        </w:rPr>
      </w:pPr>
      <w:r w:rsidRPr="00CF1490">
        <w:rPr>
          <w:rFonts w:ascii="Verdana" w:hAnsi="Verdana"/>
          <w:color w:val="auto"/>
          <w:sz w:val="22"/>
          <w:szCs w:val="22"/>
          <w:shd w:val="clear" w:color="auto" w:fill="FFFFFF"/>
        </w:rPr>
        <w:t>Merrall EL, Kariminia A, Binswanger IA, Hobbs MS, Farrell M, Marsden J, Hutchinson SJ, Bird SM. Meta-analysis of drug-related deaths soon after release from prison. </w:t>
      </w:r>
      <w:r w:rsidRPr="00CF1490">
        <w:rPr>
          <w:rStyle w:val="ref-journal"/>
          <w:rFonts w:ascii="Verdana" w:hAnsi="Verdana"/>
          <w:color w:val="auto"/>
          <w:sz w:val="22"/>
          <w:szCs w:val="22"/>
          <w:shd w:val="clear" w:color="auto" w:fill="FFFFFF"/>
        </w:rPr>
        <w:t>Addiction. </w:t>
      </w:r>
      <w:r w:rsidRPr="00CF1490">
        <w:rPr>
          <w:rFonts w:ascii="Verdana" w:hAnsi="Verdana"/>
          <w:color w:val="auto"/>
          <w:sz w:val="22"/>
          <w:szCs w:val="22"/>
          <w:shd w:val="clear" w:color="auto" w:fill="FFFFFF"/>
        </w:rPr>
        <w:t>2010;</w:t>
      </w:r>
      <w:r w:rsidRPr="00CF1490">
        <w:rPr>
          <w:rStyle w:val="ref-vol"/>
          <w:rFonts w:ascii="Verdana" w:hAnsi="Verdana"/>
          <w:color w:val="auto"/>
          <w:sz w:val="22"/>
          <w:szCs w:val="22"/>
          <w:shd w:val="clear" w:color="auto" w:fill="FFFFFF"/>
        </w:rPr>
        <w:t>105</w:t>
      </w:r>
      <w:r w:rsidRPr="00CF1490">
        <w:rPr>
          <w:rFonts w:ascii="Verdana" w:hAnsi="Verdana"/>
          <w:color w:val="auto"/>
          <w:sz w:val="22"/>
          <w:szCs w:val="22"/>
          <w:shd w:val="clear" w:color="auto" w:fill="FFFFFF"/>
        </w:rPr>
        <w:t xml:space="preserve">(9):1545–1554. </w:t>
      </w:r>
      <w:hyperlink r:id="rId25" w:history="1">
        <w:r w:rsidR="00FF5975" w:rsidRPr="00CF1490">
          <w:rPr>
            <w:rStyle w:val="Hyperlink"/>
            <w:rFonts w:ascii="Verdana" w:hAnsi="Verdana"/>
            <w:sz w:val="22"/>
            <w:szCs w:val="22"/>
            <w:shd w:val="clear" w:color="auto" w:fill="FFFFFF"/>
          </w:rPr>
          <w:t>https://onlinelibrary.wiley.com/doi/10.1111/j.1360-0443.2010.02990.x/full%20</w:t>
        </w:r>
      </w:hyperlink>
    </w:p>
    <w:p w14:paraId="07C269D5" w14:textId="77777777" w:rsidR="003138B8" w:rsidRPr="00CF1490" w:rsidRDefault="003138B8" w:rsidP="00DE213A">
      <w:pPr>
        <w:widowControl w:val="0"/>
        <w:rPr>
          <w:rStyle w:val="Hyperlink"/>
          <w:rFonts w:ascii="Verdana" w:hAnsi="Verdana"/>
          <w:sz w:val="22"/>
          <w:szCs w:val="22"/>
          <w:shd w:val="clear" w:color="auto" w:fill="FFFFFF"/>
        </w:rPr>
      </w:pPr>
    </w:p>
    <w:p w14:paraId="1176296C" w14:textId="4BD5C9C3" w:rsidR="00DE213A" w:rsidRPr="00CF1490" w:rsidRDefault="003138B8" w:rsidP="00DE213A">
      <w:pPr>
        <w:widowControl w:val="0"/>
        <w:rPr>
          <w:rFonts w:ascii="Verdana" w:eastAsia="Helvetica Neue" w:hAnsi="Verdana" w:cs="Helvetica Neue"/>
          <w:color w:val="auto"/>
          <w:sz w:val="22"/>
          <w:szCs w:val="22"/>
          <w:shd w:val="clear" w:color="auto" w:fill="F9F9F9"/>
        </w:rPr>
      </w:pPr>
      <w:r w:rsidRPr="008079F8">
        <w:rPr>
          <w:rFonts w:ascii="Verdana" w:eastAsia="Times New Roman" w:hAnsi="Verdana" w:cs="Times New Roman"/>
          <w:color w:val="auto"/>
          <w:sz w:val="22"/>
          <w:szCs w:val="22"/>
          <w:lang w:val="en-US"/>
        </w:rPr>
        <w:t xml:space="preserve">Noska A, Mohan A, Wakeman S, Rich J, Boutwell A. Managing Opioid Use Disorder During and After Acute Hospitalization: A Case-Based Review Clarifying Methadone Regulation for Acute Care Settings. </w:t>
      </w:r>
      <w:r w:rsidRPr="008079F8">
        <w:rPr>
          <w:rFonts w:ascii="Verdana" w:eastAsia="Times New Roman" w:hAnsi="Verdana" w:cs="Times New Roman"/>
          <w:i/>
          <w:iCs/>
          <w:color w:val="auto"/>
          <w:sz w:val="22"/>
          <w:szCs w:val="22"/>
          <w:lang w:val="en-US"/>
        </w:rPr>
        <w:t>Journal of addictive behaviors, therapy &amp; rehabilitation</w:t>
      </w:r>
      <w:r w:rsidRPr="008079F8">
        <w:rPr>
          <w:rFonts w:ascii="Verdana" w:eastAsia="Times New Roman" w:hAnsi="Verdana" w:cs="Times New Roman"/>
          <w:color w:val="auto"/>
          <w:sz w:val="22"/>
          <w:szCs w:val="22"/>
          <w:lang w:val="en-US"/>
        </w:rPr>
        <w:t>. 2015;4(2):1000138. doi:10.4172/2324-9005.1000138.</w:t>
      </w:r>
    </w:p>
    <w:p w14:paraId="50DD2701" w14:textId="77777777" w:rsidR="00C651F8" w:rsidRDefault="00C651F8" w:rsidP="00DE213A">
      <w:pPr>
        <w:widowControl w:val="0"/>
        <w:rPr>
          <w:rFonts w:ascii="Verdana" w:eastAsia="Helvetica Neue" w:hAnsi="Verdana" w:cs="Helvetica Neue"/>
          <w:color w:val="auto"/>
          <w:sz w:val="22"/>
          <w:szCs w:val="22"/>
        </w:rPr>
      </w:pPr>
    </w:p>
    <w:p w14:paraId="7D1FC89B" w14:textId="77777777" w:rsidR="00341D29" w:rsidRPr="00CF1490" w:rsidRDefault="00DE213A" w:rsidP="00DE213A">
      <w:pPr>
        <w:widowControl w:val="0"/>
        <w:rPr>
          <w:rFonts w:ascii="Verdana" w:eastAsia="Helvetica Neue" w:hAnsi="Verdana" w:cs="Helvetica Neue"/>
          <w:color w:val="auto"/>
          <w:sz w:val="22"/>
          <w:szCs w:val="22"/>
        </w:rPr>
      </w:pPr>
      <w:r w:rsidRPr="00CF1490">
        <w:rPr>
          <w:rFonts w:ascii="Verdana" w:eastAsia="Helvetica Neue" w:hAnsi="Verdana" w:cs="Helvetica Neue"/>
          <w:color w:val="auto"/>
          <w:sz w:val="22"/>
          <w:szCs w:val="22"/>
        </w:rPr>
        <w:t xml:space="preserve">O'Connell NE, Wand BM, McAuley J, Marston L, Moseley GL. Interventions for </w:t>
      </w:r>
      <w:r w:rsidRPr="00CF1490">
        <w:rPr>
          <w:rFonts w:ascii="Verdana" w:eastAsia="Helvetica Neue" w:hAnsi="Verdana" w:cs="Helvetica Neue"/>
          <w:color w:val="auto"/>
          <w:sz w:val="22"/>
          <w:szCs w:val="22"/>
        </w:rPr>
        <w:lastRenderedPageBreak/>
        <w:t xml:space="preserve">treating pain and disability in adults with complex regional pain syndrome- an overview of systematic reviews. Cochrane Database of Systematic Reviews 2013, Issue 4. Art. No.: CD009416. </w:t>
      </w:r>
      <w:hyperlink r:id="rId26" w:history="1">
        <w:r w:rsidR="00341D29" w:rsidRPr="00CF1490">
          <w:rPr>
            <w:rStyle w:val="Hyperlink"/>
            <w:rFonts w:ascii="Verdana" w:eastAsia="Helvetica Neue" w:hAnsi="Verdana" w:cs="Helvetica Neue"/>
            <w:sz w:val="22"/>
            <w:szCs w:val="22"/>
          </w:rPr>
          <w:t>http://cochranelibrary-wiley.com/doi/10.1002/14651858.CD009416.pub2/full</w:t>
        </w:r>
      </w:hyperlink>
    </w:p>
    <w:p w14:paraId="475FE13D" w14:textId="77777777" w:rsidR="00DE213A" w:rsidRPr="00CF1490" w:rsidRDefault="00DE213A" w:rsidP="00DE213A">
      <w:pPr>
        <w:widowControl w:val="0"/>
        <w:rPr>
          <w:rFonts w:ascii="Verdana" w:eastAsia="Helvetica Neue" w:hAnsi="Verdana" w:cs="Helvetica Neue"/>
          <w:color w:val="auto"/>
          <w:sz w:val="22"/>
          <w:szCs w:val="22"/>
        </w:rPr>
      </w:pPr>
    </w:p>
    <w:p w14:paraId="4450AF9C" w14:textId="77777777" w:rsidR="00DE213A" w:rsidRPr="00932E80" w:rsidRDefault="00DE213A" w:rsidP="00DE213A">
      <w:pPr>
        <w:widowControl w:val="0"/>
        <w:rPr>
          <w:rStyle w:val="Hyperlink"/>
          <w:rFonts w:ascii="Verdana" w:eastAsia="Helvetica Neue" w:hAnsi="Verdana" w:cs="Helvetica Neue"/>
          <w:sz w:val="22"/>
          <w:szCs w:val="22"/>
        </w:rPr>
      </w:pPr>
      <w:r w:rsidRPr="00CF1490">
        <w:rPr>
          <w:rFonts w:ascii="Verdana" w:hAnsi="Verdana"/>
          <w:color w:val="auto"/>
          <w:sz w:val="22"/>
          <w:szCs w:val="22"/>
          <w:shd w:val="clear" w:color="auto" w:fill="E3F2FE"/>
        </w:rPr>
        <w:t>Rudd RA, Seth P, David F, Scholl L. Increases in Drug and Opioid-Involved Overdose Deaths — United States, 2010–2015. MMWR Morb Mor</w:t>
      </w:r>
      <w:r w:rsidR="001F3555" w:rsidRPr="00CF1490">
        <w:rPr>
          <w:rFonts w:ascii="Verdana" w:hAnsi="Verdana"/>
          <w:color w:val="auto"/>
          <w:sz w:val="22"/>
          <w:szCs w:val="22"/>
          <w:shd w:val="clear" w:color="auto" w:fill="E3F2FE"/>
        </w:rPr>
        <w:t>tal Wkly Rep 2016;65:</w:t>
      </w:r>
      <w:r w:rsidR="001F3555" w:rsidRPr="00932E80">
        <w:rPr>
          <w:rFonts w:ascii="Verdana" w:hAnsi="Verdana"/>
          <w:color w:val="auto"/>
          <w:sz w:val="22"/>
          <w:szCs w:val="22"/>
          <w:shd w:val="clear" w:color="auto" w:fill="E3F2FE"/>
        </w:rPr>
        <w:t>1445–1452.</w:t>
      </w:r>
      <w:r w:rsidR="00E17D08" w:rsidRPr="00932E80">
        <w:rPr>
          <w:rFonts w:ascii="Verdana" w:hAnsi="Verdana"/>
          <w:sz w:val="22"/>
          <w:szCs w:val="22"/>
        </w:rPr>
        <w:t xml:space="preserve"> </w:t>
      </w:r>
      <w:hyperlink r:id="rId27" w:history="1">
        <w:r w:rsidR="001F3555" w:rsidRPr="00932E80">
          <w:rPr>
            <w:rStyle w:val="Hyperlink"/>
            <w:rFonts w:ascii="Verdana" w:eastAsia="Helvetica Neue" w:hAnsi="Verdana" w:cs="Helvetica Neue"/>
            <w:sz w:val="22"/>
            <w:szCs w:val="22"/>
          </w:rPr>
          <w:t>http://dx.doi.org/10.15585/mmwr.mm655051e1</w:t>
        </w:r>
      </w:hyperlink>
    </w:p>
    <w:p w14:paraId="666DD454" w14:textId="77777777" w:rsidR="00932E80" w:rsidRPr="00932E80" w:rsidRDefault="00932E80" w:rsidP="00DE213A">
      <w:pPr>
        <w:widowControl w:val="0"/>
        <w:rPr>
          <w:rStyle w:val="Hyperlink"/>
          <w:rFonts w:ascii="Verdana" w:eastAsia="Helvetica Neue" w:hAnsi="Verdana" w:cs="Helvetica Neue"/>
          <w:sz w:val="22"/>
          <w:szCs w:val="22"/>
        </w:rPr>
      </w:pPr>
    </w:p>
    <w:p w14:paraId="235FECC9" w14:textId="13971A92" w:rsidR="007D1925" w:rsidRDefault="007D1925" w:rsidP="00DE213A">
      <w:pPr>
        <w:widowControl w:val="0"/>
        <w:rPr>
          <w:rFonts w:ascii="Verdana" w:eastAsia="Helvetica Neue" w:hAnsi="Verdana" w:cs="Helvetica Neue"/>
          <w:color w:val="auto"/>
          <w:sz w:val="22"/>
          <w:szCs w:val="22"/>
        </w:rPr>
      </w:pPr>
      <w:r>
        <w:rPr>
          <w:rFonts w:ascii="Verdana" w:eastAsia="Helvetica Neue" w:hAnsi="Verdana" w:cs="Helvetica Neue"/>
          <w:color w:val="auto"/>
          <w:sz w:val="22"/>
          <w:szCs w:val="22"/>
        </w:rPr>
        <w:t>Support for Hospital Opioid Use Treatment (</w:t>
      </w:r>
      <w:r w:rsidRPr="00F667AE">
        <w:rPr>
          <w:rFonts w:ascii="Verdana" w:eastAsia="Helvetica Neue" w:hAnsi="Verdana" w:cs="Helvetica Neue"/>
          <w:color w:val="auto"/>
          <w:sz w:val="22"/>
          <w:szCs w:val="22"/>
        </w:rPr>
        <w:t>SHOUT) is a program that provides clinical leaders with the tools they need to start and maintain patients on buprenorphine or methadone during hospitalizations for any condition, be it medical, surgical, or obstetric. Specialists from the University of California, San Francisco (UCSF) developed several supports, including: coaching, toolkits, protocols, monographs for pharmacy and therapeutics committees, webinars, and onsite presentations.  Info</w:t>
      </w:r>
      <w:r w:rsidR="00F667AE">
        <w:rPr>
          <w:rFonts w:ascii="Verdana" w:eastAsia="Helvetica Neue" w:hAnsi="Verdana" w:cs="Helvetica Neue"/>
          <w:color w:val="auto"/>
          <w:sz w:val="22"/>
          <w:szCs w:val="22"/>
        </w:rPr>
        <w:t>r</w:t>
      </w:r>
      <w:r w:rsidRPr="00F667AE">
        <w:rPr>
          <w:rFonts w:ascii="Verdana" w:eastAsia="Helvetica Neue" w:hAnsi="Verdana" w:cs="Helvetica Neue"/>
          <w:color w:val="auto"/>
          <w:sz w:val="22"/>
          <w:szCs w:val="22"/>
        </w:rPr>
        <w:t xml:space="preserve">mation is available at </w:t>
      </w:r>
      <w:hyperlink r:id="rId28" w:history="1">
        <w:r w:rsidR="00CB3F63" w:rsidRPr="00EA3069">
          <w:rPr>
            <w:rStyle w:val="Hyperlink"/>
            <w:rFonts w:ascii="Verdana" w:eastAsia="Helvetica Neue" w:hAnsi="Verdana" w:cs="Helvetica Neue"/>
            <w:sz w:val="22"/>
            <w:szCs w:val="22"/>
          </w:rPr>
          <w:t>https://www.projectshout.org/</w:t>
        </w:r>
      </w:hyperlink>
    </w:p>
    <w:p w14:paraId="7FD6C10B" w14:textId="77777777" w:rsidR="00CB3F63" w:rsidRDefault="00CB3F63" w:rsidP="00DE213A">
      <w:pPr>
        <w:widowControl w:val="0"/>
        <w:rPr>
          <w:rFonts w:ascii="Verdana" w:eastAsia="Helvetica Neue" w:hAnsi="Verdana" w:cs="Helvetica Neue"/>
          <w:color w:val="auto"/>
          <w:sz w:val="22"/>
          <w:szCs w:val="22"/>
        </w:rPr>
      </w:pPr>
    </w:p>
    <w:p w14:paraId="454161A9" w14:textId="26E2FD9A" w:rsidR="006055A4" w:rsidRDefault="00CA6E40" w:rsidP="00DE213A">
      <w:pPr>
        <w:widowControl w:val="0"/>
        <w:rPr>
          <w:rFonts w:ascii="Verdana" w:eastAsia="Helvetica Neue" w:hAnsi="Verdana" w:cs="Helvetica Neue"/>
          <w:color w:val="auto"/>
          <w:sz w:val="22"/>
          <w:szCs w:val="22"/>
        </w:rPr>
      </w:pPr>
      <w:r>
        <w:rPr>
          <w:rFonts w:ascii="Verdana" w:eastAsia="Helvetica Neue" w:hAnsi="Verdana" w:cs="Helvetica Neue"/>
          <w:color w:val="auto"/>
          <w:sz w:val="22"/>
          <w:szCs w:val="22"/>
        </w:rPr>
        <w:t xml:space="preserve">Substance Abuse and Mental Health Services Administration (SAMHSA) </w:t>
      </w:r>
      <w:hyperlink r:id="rId29" w:history="1">
        <w:r w:rsidRPr="00270B56">
          <w:rPr>
            <w:rStyle w:val="Hyperlink"/>
            <w:rFonts w:ascii="Verdana" w:eastAsia="Helvetica Neue" w:hAnsi="Verdana" w:cs="Helvetica Neue"/>
            <w:sz w:val="22"/>
            <w:szCs w:val="22"/>
          </w:rPr>
          <w:t>https://www.samhsa.gov/programs-campaigns/medication-assisted-treatment/legislation-regulations-guidelines/special</w:t>
        </w:r>
      </w:hyperlink>
    </w:p>
    <w:p w14:paraId="784C7864" w14:textId="77777777" w:rsidR="006055A4" w:rsidRPr="00F667AE" w:rsidRDefault="006055A4" w:rsidP="00DE213A">
      <w:pPr>
        <w:widowControl w:val="0"/>
        <w:rPr>
          <w:rFonts w:ascii="Verdana" w:eastAsia="Helvetica Neue" w:hAnsi="Verdana" w:cs="Helvetica Neue"/>
          <w:color w:val="auto"/>
          <w:sz w:val="22"/>
          <w:szCs w:val="22"/>
        </w:rPr>
      </w:pPr>
    </w:p>
    <w:p w14:paraId="1E77807F" w14:textId="77777777" w:rsidR="00932E80" w:rsidRPr="00932E80" w:rsidRDefault="00932E80" w:rsidP="00DE213A">
      <w:pPr>
        <w:widowControl w:val="0"/>
        <w:rPr>
          <w:rFonts w:ascii="Verdana" w:eastAsia="Helvetica Neue" w:hAnsi="Verdana" w:cs="Helvetica Neue"/>
          <w:color w:val="auto"/>
          <w:sz w:val="22"/>
          <w:szCs w:val="22"/>
        </w:rPr>
      </w:pPr>
      <w:r w:rsidRPr="008079F8">
        <w:rPr>
          <w:rStyle w:val="element-citation"/>
          <w:rFonts w:ascii="Verdana" w:hAnsi="Verdana"/>
          <w:sz w:val="22"/>
          <w:szCs w:val="22"/>
        </w:rPr>
        <w:t>US Drug Enforcement Administration Office of Diversion Control. Title 21 Code of Federal Regulations 1306.07: Administering or dispensing of narcotic drugs</w:t>
      </w:r>
    </w:p>
    <w:p w14:paraId="698943C7" w14:textId="77777777" w:rsidR="00DE213A" w:rsidRPr="00CF1490" w:rsidRDefault="00DE213A" w:rsidP="00DE213A">
      <w:pPr>
        <w:widowControl w:val="0"/>
        <w:rPr>
          <w:rFonts w:ascii="Verdana" w:eastAsia="Helvetica Neue" w:hAnsi="Verdana" w:cs="Helvetica Neue"/>
          <w:color w:val="auto"/>
          <w:sz w:val="22"/>
          <w:szCs w:val="22"/>
        </w:rPr>
      </w:pPr>
    </w:p>
    <w:p w14:paraId="51FA199C" w14:textId="77777777" w:rsidR="00DE213A" w:rsidRPr="00CF1490" w:rsidRDefault="00DE213A" w:rsidP="00DE213A">
      <w:pPr>
        <w:widowControl w:val="0"/>
        <w:rPr>
          <w:rFonts w:ascii="Verdana" w:hAnsi="Verdana"/>
          <w:color w:val="auto"/>
          <w:sz w:val="22"/>
          <w:szCs w:val="22"/>
          <w:shd w:val="clear" w:color="auto" w:fill="FFFFFF"/>
        </w:rPr>
      </w:pPr>
      <w:r w:rsidRPr="00CF1490">
        <w:rPr>
          <w:rFonts w:ascii="Verdana" w:hAnsi="Verdana"/>
          <w:color w:val="auto"/>
          <w:sz w:val="22"/>
          <w:szCs w:val="22"/>
          <w:shd w:val="clear" w:color="auto" w:fill="FFFFFF"/>
        </w:rPr>
        <w:t>Volkow, N.D. (May 14, 2014). America's Addiction to Opiates: Heroin and Prescription Drug Abuse. Senate Caucus on International Narcotics Control. National Institute on Drug Abuse (NIH): The Science of Drug Abuse and Addiction. </w:t>
      </w:r>
      <w:hyperlink r:id="rId30" w:history="1">
        <w:r w:rsidR="00025D96" w:rsidRPr="00CF1490">
          <w:rPr>
            <w:rStyle w:val="Hyperlink"/>
            <w:rFonts w:ascii="Verdana" w:hAnsi="Verdana"/>
            <w:sz w:val="22"/>
            <w:szCs w:val="22"/>
            <w:shd w:val="clear" w:color="auto" w:fill="FFFFFF"/>
          </w:rPr>
          <w:t>https://www.drugabuse.gov/about-nida/legislative-activities/testimony-to-congress/2016/americas-addiction-to-opioids-heroin-prescription-drug-abuse</w:t>
        </w:r>
      </w:hyperlink>
    </w:p>
    <w:p w14:paraId="02B55A3B" w14:textId="77777777" w:rsidR="00DE213A" w:rsidRPr="00CF1490" w:rsidRDefault="00DE213A" w:rsidP="00DE213A">
      <w:pPr>
        <w:widowControl w:val="0"/>
        <w:rPr>
          <w:rFonts w:ascii="Verdana" w:eastAsia="Helvetica Neue" w:hAnsi="Verdana" w:cs="Helvetica Neue"/>
          <w:color w:val="auto"/>
          <w:sz w:val="22"/>
          <w:szCs w:val="22"/>
        </w:rPr>
      </w:pPr>
    </w:p>
    <w:p w14:paraId="025333C6" w14:textId="77777777" w:rsidR="00DE213A" w:rsidRDefault="00DE213A">
      <w:pPr>
        <w:widowControl w:val="0"/>
        <w:rPr>
          <w:rFonts w:ascii="Verdana" w:hAnsi="Verdana"/>
          <w:sz w:val="22"/>
          <w:szCs w:val="22"/>
        </w:rPr>
      </w:pPr>
    </w:p>
    <w:p w14:paraId="6A4E4DE2" w14:textId="77777777" w:rsidR="00A021EE" w:rsidRDefault="00A021EE">
      <w:pPr>
        <w:widowControl w:val="0"/>
        <w:rPr>
          <w:rFonts w:ascii="Verdana" w:hAnsi="Verdana"/>
          <w:sz w:val="22"/>
          <w:szCs w:val="22"/>
        </w:rPr>
      </w:pPr>
    </w:p>
    <w:p w14:paraId="590ED042" w14:textId="77777777" w:rsidR="00A021EE" w:rsidRDefault="00A021EE">
      <w:pPr>
        <w:widowControl w:val="0"/>
        <w:rPr>
          <w:rFonts w:ascii="Verdana" w:hAnsi="Verdana"/>
          <w:sz w:val="22"/>
          <w:szCs w:val="22"/>
        </w:rPr>
      </w:pPr>
    </w:p>
    <w:p w14:paraId="2858692B" w14:textId="77777777" w:rsidR="00A021EE" w:rsidRDefault="00A021EE">
      <w:pPr>
        <w:widowControl w:val="0"/>
        <w:rPr>
          <w:rFonts w:ascii="Verdana" w:hAnsi="Verdana"/>
          <w:sz w:val="22"/>
          <w:szCs w:val="22"/>
        </w:rPr>
      </w:pPr>
    </w:p>
    <w:p w14:paraId="62C74D64" w14:textId="77777777" w:rsidR="00A021EE" w:rsidRDefault="00A021EE">
      <w:pPr>
        <w:widowControl w:val="0"/>
        <w:rPr>
          <w:rFonts w:ascii="Verdana" w:hAnsi="Verdana"/>
          <w:sz w:val="22"/>
          <w:szCs w:val="22"/>
        </w:rPr>
      </w:pPr>
    </w:p>
    <w:p w14:paraId="12F0ED11" w14:textId="77777777" w:rsidR="00A021EE" w:rsidRDefault="00A021EE">
      <w:pPr>
        <w:widowControl w:val="0"/>
        <w:rPr>
          <w:rFonts w:ascii="Verdana" w:hAnsi="Verdana"/>
          <w:sz w:val="22"/>
          <w:szCs w:val="22"/>
        </w:rPr>
      </w:pPr>
    </w:p>
    <w:p w14:paraId="3FC362B1" w14:textId="77777777" w:rsidR="00A021EE" w:rsidRDefault="00A021EE">
      <w:pPr>
        <w:widowControl w:val="0"/>
        <w:rPr>
          <w:rFonts w:ascii="Verdana" w:hAnsi="Verdana"/>
          <w:sz w:val="22"/>
          <w:szCs w:val="22"/>
        </w:rPr>
      </w:pPr>
    </w:p>
    <w:p w14:paraId="45ADFF03" w14:textId="77777777" w:rsidR="00A021EE" w:rsidRDefault="00A021EE">
      <w:pPr>
        <w:widowControl w:val="0"/>
        <w:rPr>
          <w:rFonts w:ascii="Verdana" w:hAnsi="Verdana"/>
          <w:sz w:val="22"/>
          <w:szCs w:val="22"/>
        </w:rPr>
      </w:pPr>
    </w:p>
    <w:p w14:paraId="3F1CE058" w14:textId="77777777" w:rsidR="00A021EE" w:rsidRDefault="00A021EE">
      <w:pPr>
        <w:widowControl w:val="0"/>
        <w:rPr>
          <w:rFonts w:ascii="Verdana" w:hAnsi="Verdana"/>
          <w:sz w:val="22"/>
          <w:szCs w:val="22"/>
        </w:rPr>
      </w:pPr>
    </w:p>
    <w:p w14:paraId="51D76A08" w14:textId="77777777" w:rsidR="00A021EE" w:rsidRDefault="00A021EE">
      <w:pPr>
        <w:widowControl w:val="0"/>
        <w:rPr>
          <w:rFonts w:ascii="Verdana" w:hAnsi="Verdana"/>
          <w:sz w:val="22"/>
          <w:szCs w:val="22"/>
        </w:rPr>
      </w:pPr>
    </w:p>
    <w:p w14:paraId="500B9B7C" w14:textId="77777777" w:rsidR="00A021EE" w:rsidRDefault="00A021EE">
      <w:pPr>
        <w:widowControl w:val="0"/>
        <w:rPr>
          <w:rFonts w:ascii="Verdana" w:hAnsi="Verdana"/>
          <w:sz w:val="22"/>
          <w:szCs w:val="22"/>
        </w:rPr>
      </w:pPr>
    </w:p>
    <w:p w14:paraId="6858B112" w14:textId="2D8DF541" w:rsidR="00A021EE" w:rsidRDefault="00A021EE" w:rsidP="00A021EE">
      <w:pPr>
        <w:widowControl w:val="0"/>
        <w:jc w:val="center"/>
        <w:rPr>
          <w:rFonts w:ascii="Verdana" w:hAnsi="Verdana"/>
          <w:sz w:val="22"/>
          <w:szCs w:val="22"/>
        </w:rPr>
      </w:pPr>
      <w:r>
        <w:rPr>
          <w:noProof/>
          <w:lang w:val="en-US"/>
        </w:rPr>
        <w:drawing>
          <wp:inline distT="0" distB="0" distL="0" distR="0" wp14:anchorId="3A067FCD" wp14:editId="2661B65D">
            <wp:extent cx="2504661" cy="507362"/>
            <wp:effectExtent l="0" t="0" r="0" b="7620"/>
            <wp:docPr id="3" name="Picture 3" descr="http://mha/commTools/logo/MHA_Horiz_Hires_RG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ha/commTools/logo/MHA_Horiz_Hires_RGB_20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610" cy="508770"/>
                    </a:xfrm>
                    <a:prstGeom prst="rect">
                      <a:avLst/>
                    </a:prstGeom>
                    <a:noFill/>
                    <a:ln>
                      <a:noFill/>
                    </a:ln>
                  </pic:spPr>
                </pic:pic>
              </a:graphicData>
            </a:graphic>
          </wp:inline>
        </w:drawing>
      </w:r>
    </w:p>
    <w:p w14:paraId="31695986" w14:textId="77777777" w:rsidR="001F3677" w:rsidRPr="001F3677" w:rsidRDefault="001F3677" w:rsidP="00A021EE">
      <w:pPr>
        <w:widowControl w:val="0"/>
        <w:jc w:val="center"/>
        <w:rPr>
          <w:rFonts w:ascii="Verdana" w:hAnsi="Verdana"/>
          <w:sz w:val="12"/>
          <w:szCs w:val="12"/>
        </w:rPr>
      </w:pPr>
    </w:p>
    <w:p w14:paraId="0D9DCDED" w14:textId="7BF08B64" w:rsidR="00A021EE" w:rsidRPr="00CF1490" w:rsidRDefault="00A021EE" w:rsidP="00A021EE">
      <w:pPr>
        <w:widowControl w:val="0"/>
        <w:jc w:val="center"/>
        <w:rPr>
          <w:rFonts w:ascii="Verdana" w:hAnsi="Verdana"/>
          <w:sz w:val="22"/>
          <w:szCs w:val="22"/>
        </w:rPr>
      </w:pPr>
      <w:r>
        <w:rPr>
          <w:rFonts w:ascii="Verdana" w:hAnsi="Verdana"/>
          <w:sz w:val="22"/>
          <w:szCs w:val="22"/>
        </w:rPr>
        <w:t>500 District Ave., Burlington, MA 01803-5085</w:t>
      </w:r>
      <w:r>
        <w:rPr>
          <w:rFonts w:ascii="Verdana" w:hAnsi="Verdana"/>
          <w:sz w:val="22"/>
          <w:szCs w:val="22"/>
        </w:rPr>
        <w:br/>
        <w:t>(781) 262-6000; mhalink.org</w:t>
      </w:r>
    </w:p>
    <w:sectPr w:rsidR="00A021EE" w:rsidRPr="00CF1490">
      <w:headerReference w:type="default" r:id="rId31"/>
      <w:footerReference w:type="default" r:id="rId32"/>
      <w:headerReference w:type="first" r:id="rId33"/>
      <w:footerReference w:type="first" r:id="rId34"/>
      <w:pgSz w:w="12240" w:h="15840"/>
      <w:pgMar w:top="1080" w:right="1440" w:bottom="1080" w:left="1440" w:header="0" w:footer="720" w:gutter="0"/>
      <w:pgNumType w:start="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5DE082" w15:done="0"/>
  <w15:commentEx w15:paraId="45AF1257" w15:done="0"/>
  <w15:commentEx w15:paraId="104E11BF" w15:done="0"/>
  <w15:commentEx w15:paraId="24051DC1" w15:done="0"/>
  <w15:commentEx w15:paraId="19615ECF" w15:done="0"/>
  <w15:commentEx w15:paraId="2C812794" w15:done="0"/>
  <w15:commentEx w15:paraId="68F938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DE082" w16cid:durableId="1EFFF62B"/>
  <w16cid:commentId w16cid:paraId="45AF1257" w16cid:durableId="1F0038BD"/>
  <w16cid:commentId w16cid:paraId="104E11BF" w16cid:durableId="1F003BBA"/>
  <w16cid:commentId w16cid:paraId="24051DC1" w16cid:durableId="1F003A78"/>
  <w16cid:commentId w16cid:paraId="19615ECF" w16cid:durableId="1F003D62"/>
  <w16cid:commentId w16cid:paraId="2C812794" w16cid:durableId="1F003ED5"/>
  <w16cid:commentId w16cid:paraId="68F938E3" w16cid:durableId="1F003E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69C9E" w14:textId="77777777" w:rsidR="004964F1" w:rsidRDefault="004964F1">
      <w:r>
        <w:separator/>
      </w:r>
    </w:p>
  </w:endnote>
  <w:endnote w:type="continuationSeparator" w:id="0">
    <w:p w14:paraId="68D1CDB3" w14:textId="77777777" w:rsidR="004964F1" w:rsidRDefault="0049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Narrow">
    <w:altName w:val="Arial Narrow"/>
    <w:charset w:val="00"/>
    <w:family w:val="auto"/>
    <w:pitch w:val="variable"/>
    <w:sig w:usb0="00000001"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T Std 55 Roman">
    <w:altName w:val="Frutiger LT Std 55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Helvetica Neue">
    <w:altName w:val="Malgun Gothic"/>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5339" w14:textId="77777777" w:rsidR="00B86A49" w:rsidRDefault="00B86A49">
    <w:pPr>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2CE5" w14:textId="77777777" w:rsidR="00B86A49" w:rsidRDefault="00B86A49">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239DF" w14:textId="77777777" w:rsidR="004964F1" w:rsidRDefault="004964F1">
      <w:r>
        <w:separator/>
      </w:r>
    </w:p>
  </w:footnote>
  <w:footnote w:type="continuationSeparator" w:id="0">
    <w:p w14:paraId="1AFEE66F" w14:textId="77777777" w:rsidR="004964F1" w:rsidRDefault="0049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98319" w14:textId="77777777" w:rsidR="00B86A49" w:rsidRDefault="00B86A49">
    <w:pPr>
      <w:pStyle w:val="Subtitle"/>
      <w:spacing w:before="600"/>
      <w:contextualSpacing w:val="0"/>
      <w:jc w:val="right"/>
    </w:pPr>
    <w:bookmarkStart w:id="7" w:name="_tyjcwt" w:colFirst="0" w:colLast="0"/>
    <w:bookmarkEnd w:id="7"/>
    <w:r>
      <w:rPr>
        <w:color w:val="000000"/>
      </w:rPr>
      <w:t xml:space="preserve">  </w:t>
    </w:r>
    <w:r>
      <w:rPr>
        <w:color w:val="000000"/>
      </w:rPr>
      <w:fldChar w:fldCharType="begin"/>
    </w:r>
    <w:r>
      <w:rPr>
        <w:color w:val="000000"/>
      </w:rPr>
      <w:instrText>PAGE</w:instrText>
    </w:r>
    <w:r>
      <w:rPr>
        <w:color w:val="000000"/>
      </w:rPr>
      <w:fldChar w:fldCharType="separate"/>
    </w:r>
    <w:r w:rsidR="00E5281D">
      <w:rPr>
        <w:noProof/>
        <w:color w:val="000000"/>
      </w:rPr>
      <w:t>19</w:t>
    </w:r>
    <w:r>
      <w:rPr>
        <w:color w:val="000000"/>
      </w:rPr>
      <w:fldChar w:fldCharType="end"/>
    </w:r>
  </w:p>
  <w:p w14:paraId="01773146" w14:textId="77777777" w:rsidR="00B86A49" w:rsidRDefault="00B86A49">
    <w:pPr>
      <w:spacing w:after="200"/>
    </w:pPr>
    <w:r>
      <w:rPr>
        <w:noProof/>
        <w:lang w:val="en-US"/>
      </w:rPr>
      <w:drawing>
        <wp:inline distT="114300" distB="114300" distL="114300" distR="114300" wp14:anchorId="580C9C13" wp14:editId="76CC724B">
          <wp:extent cx="5916349" cy="104775"/>
          <wp:effectExtent l="0" t="0" r="0" b="0"/>
          <wp:docPr id="8" name="image17.png" descr="horizontal line"/>
          <wp:cNvGraphicFramePr/>
          <a:graphic xmlns:a="http://schemas.openxmlformats.org/drawingml/2006/main">
            <a:graphicData uri="http://schemas.openxmlformats.org/drawingml/2006/picture">
              <pic:pic xmlns:pic="http://schemas.openxmlformats.org/drawingml/2006/picture">
                <pic:nvPicPr>
                  <pic:cNvPr id="0" name="image17.png" descr="horizontal line"/>
                  <pic:cNvPicPr preferRelativeResize="0"/>
                </pic:nvPicPr>
                <pic:blipFill>
                  <a:blip r:embed="rId1"/>
                  <a:srcRect b="-32286"/>
                  <a:stretch>
                    <a:fillRect/>
                  </a:stretch>
                </pic:blipFill>
                <pic:spPr>
                  <a:xfrm>
                    <a:off x="0" y="0"/>
                    <a:ext cx="5916349" cy="104775"/>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3E819" w14:textId="77777777" w:rsidR="00B86A49" w:rsidRDefault="00B86A49">
    <w:pPr>
      <w:spacing w:before="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7CE8"/>
    <w:multiLevelType w:val="multilevel"/>
    <w:tmpl w:val="3B4A005E"/>
    <w:lvl w:ilvl="0">
      <w:start w:val="1"/>
      <w:numFmt w:val="decimal"/>
      <w:lvlText w:val="%1."/>
      <w:lvlJc w:val="left"/>
      <w:pPr>
        <w:ind w:left="720" w:firstLine="1080"/>
      </w:pPr>
      <w:rPr>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4CA5A36"/>
    <w:multiLevelType w:val="multilevel"/>
    <w:tmpl w:val="1DD4CE2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64409B3"/>
    <w:multiLevelType w:val="multilevel"/>
    <w:tmpl w:val="88C8C2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09327E8E"/>
    <w:multiLevelType w:val="hybridMultilevel"/>
    <w:tmpl w:val="C770C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A2738"/>
    <w:multiLevelType w:val="hybridMultilevel"/>
    <w:tmpl w:val="754A21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290097"/>
    <w:multiLevelType w:val="multilevel"/>
    <w:tmpl w:val="9D4E4C5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nsid w:val="0D16306D"/>
    <w:multiLevelType w:val="hybridMultilevel"/>
    <w:tmpl w:val="F84E6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372655"/>
    <w:multiLevelType w:val="hybridMultilevel"/>
    <w:tmpl w:val="79624B2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nsid w:val="0DD8425D"/>
    <w:multiLevelType w:val="hybridMultilevel"/>
    <w:tmpl w:val="49209D9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BD0A22"/>
    <w:multiLevelType w:val="multilevel"/>
    <w:tmpl w:val="E2A808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0FC1045D"/>
    <w:multiLevelType w:val="hybridMultilevel"/>
    <w:tmpl w:val="21FC1A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7C1EAD"/>
    <w:multiLevelType w:val="multilevel"/>
    <w:tmpl w:val="F10CF8A2"/>
    <w:lvl w:ilvl="0">
      <w:start w:val="1"/>
      <w:numFmt w:val="lowerLetter"/>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bullet"/>
      <w:lvlText w:val="■"/>
      <w:lvlJc w:val="left"/>
      <w:pPr>
        <w:ind w:left="2160" w:firstLine="3960"/>
      </w:pPr>
      <w:rPr>
        <w:rFonts w:ascii="Arial" w:eastAsia="Arial" w:hAnsi="Arial" w:cs="Arial" w:hint="default"/>
        <w:u w:val="none"/>
      </w:rPr>
    </w:lvl>
    <w:lvl w:ilvl="3">
      <w:start w:val="1"/>
      <w:numFmt w:val="bullet"/>
      <w:lvlText w:val="●"/>
      <w:lvlJc w:val="left"/>
      <w:pPr>
        <w:ind w:left="2880" w:firstLine="5400"/>
      </w:pPr>
      <w:rPr>
        <w:rFonts w:ascii="Arial" w:eastAsia="Arial" w:hAnsi="Arial" w:cs="Arial" w:hint="default"/>
        <w:u w:val="none"/>
      </w:rPr>
    </w:lvl>
    <w:lvl w:ilvl="4">
      <w:start w:val="1"/>
      <w:numFmt w:val="bullet"/>
      <w:lvlText w:val="○"/>
      <w:lvlJc w:val="left"/>
      <w:pPr>
        <w:ind w:left="3600" w:firstLine="6840"/>
      </w:pPr>
      <w:rPr>
        <w:rFonts w:ascii="Arial" w:eastAsia="Arial" w:hAnsi="Arial" w:cs="Arial" w:hint="default"/>
        <w:u w:val="none"/>
      </w:rPr>
    </w:lvl>
    <w:lvl w:ilvl="5">
      <w:start w:val="1"/>
      <w:numFmt w:val="bullet"/>
      <w:lvlText w:val="■"/>
      <w:lvlJc w:val="left"/>
      <w:pPr>
        <w:ind w:left="4320" w:firstLine="8280"/>
      </w:pPr>
      <w:rPr>
        <w:rFonts w:ascii="Arial" w:eastAsia="Arial" w:hAnsi="Arial" w:cs="Arial" w:hint="default"/>
        <w:u w:val="none"/>
      </w:rPr>
    </w:lvl>
    <w:lvl w:ilvl="6">
      <w:start w:val="1"/>
      <w:numFmt w:val="bullet"/>
      <w:lvlText w:val="●"/>
      <w:lvlJc w:val="left"/>
      <w:pPr>
        <w:ind w:left="5040" w:firstLine="9720"/>
      </w:pPr>
      <w:rPr>
        <w:rFonts w:ascii="Arial" w:eastAsia="Arial" w:hAnsi="Arial" w:cs="Arial" w:hint="default"/>
        <w:u w:val="none"/>
      </w:rPr>
    </w:lvl>
    <w:lvl w:ilvl="7">
      <w:start w:val="1"/>
      <w:numFmt w:val="bullet"/>
      <w:lvlText w:val="○"/>
      <w:lvlJc w:val="left"/>
      <w:pPr>
        <w:ind w:left="5760" w:firstLine="11160"/>
      </w:pPr>
      <w:rPr>
        <w:rFonts w:ascii="Arial" w:eastAsia="Arial" w:hAnsi="Arial" w:cs="Arial" w:hint="default"/>
        <w:u w:val="none"/>
      </w:rPr>
    </w:lvl>
    <w:lvl w:ilvl="8">
      <w:start w:val="1"/>
      <w:numFmt w:val="bullet"/>
      <w:lvlText w:val="■"/>
      <w:lvlJc w:val="left"/>
      <w:pPr>
        <w:ind w:left="6480" w:firstLine="12600"/>
      </w:pPr>
      <w:rPr>
        <w:rFonts w:ascii="Arial" w:eastAsia="Arial" w:hAnsi="Arial" w:cs="Arial" w:hint="default"/>
        <w:u w:val="none"/>
      </w:rPr>
    </w:lvl>
  </w:abstractNum>
  <w:abstractNum w:abstractNumId="12">
    <w:nsid w:val="10DB49F5"/>
    <w:multiLevelType w:val="multilevel"/>
    <w:tmpl w:val="19B46846"/>
    <w:lvl w:ilvl="0">
      <w:start w:val="1"/>
      <w:numFmt w:val="decimal"/>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abstractNum w:abstractNumId="13">
    <w:nsid w:val="15E1030D"/>
    <w:multiLevelType w:val="hybridMultilevel"/>
    <w:tmpl w:val="609C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56414"/>
    <w:multiLevelType w:val="hybridMultilevel"/>
    <w:tmpl w:val="47C26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5C3F12"/>
    <w:multiLevelType w:val="hybridMultilevel"/>
    <w:tmpl w:val="9BEAD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64959"/>
    <w:multiLevelType w:val="hybridMultilevel"/>
    <w:tmpl w:val="37AE5E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51D0D0D"/>
    <w:multiLevelType w:val="hybridMultilevel"/>
    <w:tmpl w:val="9BA22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A3043"/>
    <w:multiLevelType w:val="hybridMultilevel"/>
    <w:tmpl w:val="7CC6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FD0244"/>
    <w:multiLevelType w:val="hybridMultilevel"/>
    <w:tmpl w:val="18E0C69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937653F"/>
    <w:multiLevelType w:val="hybridMultilevel"/>
    <w:tmpl w:val="D98C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765C4D"/>
    <w:multiLevelType w:val="multilevel"/>
    <w:tmpl w:val="8EFA769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nsid w:val="2B11616D"/>
    <w:multiLevelType w:val="multilevel"/>
    <w:tmpl w:val="BEB223F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2D432ECD"/>
    <w:multiLevelType w:val="hybridMultilevel"/>
    <w:tmpl w:val="65669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C80877"/>
    <w:multiLevelType w:val="hybridMultilevel"/>
    <w:tmpl w:val="DAF6CAA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E4D6CF7"/>
    <w:multiLevelType w:val="multilevel"/>
    <w:tmpl w:val="1D56DE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2FAA5288"/>
    <w:multiLevelType w:val="hybridMultilevel"/>
    <w:tmpl w:val="998AD6C0"/>
    <w:lvl w:ilvl="0" w:tplc="0409000F">
      <w:start w:val="1"/>
      <w:numFmt w:val="decimal"/>
      <w:lvlText w:val="%1."/>
      <w:lvlJc w:val="left"/>
      <w:pPr>
        <w:ind w:left="720" w:hanging="360"/>
      </w:pPr>
    </w:lvl>
    <w:lvl w:ilvl="1" w:tplc="0A5839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F4E9D"/>
    <w:multiLevelType w:val="multilevel"/>
    <w:tmpl w:val="49DE24C8"/>
    <w:lvl w:ilvl="0">
      <w:start w:val="1"/>
      <w:numFmt w:val="decimal"/>
      <w:lvlText w:val="%1."/>
      <w:lvlJc w:val="left"/>
      <w:pPr>
        <w:ind w:left="2160" w:firstLine="3960"/>
      </w:pPr>
      <w:rPr>
        <w:u w:val="none"/>
      </w:rPr>
    </w:lvl>
    <w:lvl w:ilvl="1">
      <w:start w:val="1"/>
      <w:numFmt w:val="lowerLetter"/>
      <w:lvlText w:val="%2."/>
      <w:lvlJc w:val="left"/>
      <w:pPr>
        <w:ind w:left="2880" w:firstLine="5400"/>
      </w:pPr>
      <w:rPr>
        <w:u w:val="none"/>
      </w:rPr>
    </w:lvl>
    <w:lvl w:ilvl="2">
      <w:start w:val="1"/>
      <w:numFmt w:val="lowerRoman"/>
      <w:lvlText w:val="%3."/>
      <w:lvlJc w:val="right"/>
      <w:pPr>
        <w:ind w:left="3600" w:firstLine="6840"/>
      </w:pPr>
      <w:rPr>
        <w:u w:val="none"/>
      </w:rPr>
    </w:lvl>
    <w:lvl w:ilvl="3">
      <w:start w:val="1"/>
      <w:numFmt w:val="decimal"/>
      <w:lvlText w:val="%4."/>
      <w:lvlJc w:val="left"/>
      <w:pPr>
        <w:ind w:left="4320" w:firstLine="8280"/>
      </w:pPr>
      <w:rPr>
        <w:u w:val="none"/>
      </w:rPr>
    </w:lvl>
    <w:lvl w:ilvl="4">
      <w:start w:val="1"/>
      <w:numFmt w:val="lowerLetter"/>
      <w:lvlText w:val="%5."/>
      <w:lvlJc w:val="left"/>
      <w:pPr>
        <w:ind w:left="5040" w:firstLine="9720"/>
      </w:pPr>
      <w:rPr>
        <w:u w:val="none"/>
      </w:rPr>
    </w:lvl>
    <w:lvl w:ilvl="5">
      <w:start w:val="1"/>
      <w:numFmt w:val="lowerRoman"/>
      <w:lvlText w:val="%6."/>
      <w:lvlJc w:val="right"/>
      <w:pPr>
        <w:ind w:left="5760" w:firstLine="11160"/>
      </w:pPr>
      <w:rPr>
        <w:u w:val="none"/>
      </w:rPr>
    </w:lvl>
    <w:lvl w:ilvl="6">
      <w:start w:val="1"/>
      <w:numFmt w:val="decimal"/>
      <w:lvlText w:val="%7."/>
      <w:lvlJc w:val="left"/>
      <w:pPr>
        <w:ind w:left="6480" w:firstLine="12600"/>
      </w:pPr>
      <w:rPr>
        <w:u w:val="none"/>
      </w:rPr>
    </w:lvl>
    <w:lvl w:ilvl="7">
      <w:start w:val="1"/>
      <w:numFmt w:val="lowerLetter"/>
      <w:lvlText w:val="%8."/>
      <w:lvlJc w:val="left"/>
      <w:pPr>
        <w:ind w:left="7200" w:firstLine="14040"/>
      </w:pPr>
      <w:rPr>
        <w:u w:val="none"/>
      </w:rPr>
    </w:lvl>
    <w:lvl w:ilvl="8">
      <w:start w:val="1"/>
      <w:numFmt w:val="lowerRoman"/>
      <w:lvlText w:val="%9."/>
      <w:lvlJc w:val="right"/>
      <w:pPr>
        <w:ind w:left="7920" w:firstLine="15480"/>
      </w:pPr>
      <w:rPr>
        <w:u w:val="none"/>
      </w:rPr>
    </w:lvl>
  </w:abstractNum>
  <w:abstractNum w:abstractNumId="28">
    <w:nsid w:val="353E4CBC"/>
    <w:multiLevelType w:val="hybridMultilevel"/>
    <w:tmpl w:val="AC105F7E"/>
    <w:lvl w:ilvl="0" w:tplc="D7580B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FE1237"/>
    <w:multiLevelType w:val="hybridMultilevel"/>
    <w:tmpl w:val="0B6A2C9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36384A72"/>
    <w:multiLevelType w:val="hybridMultilevel"/>
    <w:tmpl w:val="8E8E7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700517"/>
    <w:multiLevelType w:val="hybridMultilevel"/>
    <w:tmpl w:val="0BDC7AC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386A6F41"/>
    <w:multiLevelType w:val="multilevel"/>
    <w:tmpl w:val="9B6C25FA"/>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bullet"/>
      <w:lvlText w:val="■"/>
      <w:lvlJc w:val="left"/>
      <w:pPr>
        <w:ind w:left="2160" w:firstLine="3960"/>
      </w:pPr>
      <w:rPr>
        <w:rFonts w:ascii="Arial" w:eastAsia="Arial" w:hAnsi="Arial" w:cs="Arial" w:hint="default"/>
        <w:u w:val="none"/>
      </w:rPr>
    </w:lvl>
    <w:lvl w:ilvl="3">
      <w:start w:val="1"/>
      <w:numFmt w:val="bullet"/>
      <w:lvlText w:val="●"/>
      <w:lvlJc w:val="left"/>
      <w:pPr>
        <w:ind w:left="2880" w:firstLine="5400"/>
      </w:pPr>
      <w:rPr>
        <w:rFonts w:ascii="Arial" w:eastAsia="Arial" w:hAnsi="Arial" w:cs="Arial" w:hint="default"/>
        <w:u w:val="none"/>
      </w:rPr>
    </w:lvl>
    <w:lvl w:ilvl="4">
      <w:start w:val="1"/>
      <w:numFmt w:val="bullet"/>
      <w:lvlText w:val="○"/>
      <w:lvlJc w:val="left"/>
      <w:pPr>
        <w:ind w:left="3600" w:firstLine="6840"/>
      </w:pPr>
      <w:rPr>
        <w:rFonts w:ascii="Arial" w:eastAsia="Arial" w:hAnsi="Arial" w:cs="Arial" w:hint="default"/>
        <w:u w:val="none"/>
      </w:rPr>
    </w:lvl>
    <w:lvl w:ilvl="5">
      <w:start w:val="1"/>
      <w:numFmt w:val="bullet"/>
      <w:lvlText w:val="■"/>
      <w:lvlJc w:val="left"/>
      <w:pPr>
        <w:ind w:left="4320" w:firstLine="8280"/>
      </w:pPr>
      <w:rPr>
        <w:rFonts w:ascii="Arial" w:eastAsia="Arial" w:hAnsi="Arial" w:cs="Arial" w:hint="default"/>
        <w:u w:val="none"/>
      </w:rPr>
    </w:lvl>
    <w:lvl w:ilvl="6">
      <w:start w:val="1"/>
      <w:numFmt w:val="bullet"/>
      <w:lvlText w:val="●"/>
      <w:lvlJc w:val="left"/>
      <w:pPr>
        <w:ind w:left="5040" w:firstLine="9720"/>
      </w:pPr>
      <w:rPr>
        <w:rFonts w:ascii="Arial" w:eastAsia="Arial" w:hAnsi="Arial" w:cs="Arial" w:hint="default"/>
        <w:u w:val="none"/>
      </w:rPr>
    </w:lvl>
    <w:lvl w:ilvl="7">
      <w:start w:val="1"/>
      <w:numFmt w:val="bullet"/>
      <w:lvlText w:val="○"/>
      <w:lvlJc w:val="left"/>
      <w:pPr>
        <w:ind w:left="5760" w:firstLine="11160"/>
      </w:pPr>
      <w:rPr>
        <w:rFonts w:ascii="Arial" w:eastAsia="Arial" w:hAnsi="Arial" w:cs="Arial" w:hint="default"/>
        <w:u w:val="none"/>
      </w:rPr>
    </w:lvl>
    <w:lvl w:ilvl="8">
      <w:start w:val="1"/>
      <w:numFmt w:val="bullet"/>
      <w:lvlText w:val="■"/>
      <w:lvlJc w:val="left"/>
      <w:pPr>
        <w:ind w:left="6480" w:firstLine="12600"/>
      </w:pPr>
      <w:rPr>
        <w:rFonts w:ascii="Arial" w:eastAsia="Arial" w:hAnsi="Arial" w:cs="Arial" w:hint="default"/>
        <w:u w:val="none"/>
      </w:rPr>
    </w:lvl>
  </w:abstractNum>
  <w:abstractNum w:abstractNumId="33">
    <w:nsid w:val="38C360BD"/>
    <w:multiLevelType w:val="hybridMultilevel"/>
    <w:tmpl w:val="FFE6A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97879F3"/>
    <w:multiLevelType w:val="multilevel"/>
    <w:tmpl w:val="7716E1E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3CAA79B9"/>
    <w:multiLevelType w:val="hybridMultilevel"/>
    <w:tmpl w:val="6ECAC3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C758BB"/>
    <w:multiLevelType w:val="multilevel"/>
    <w:tmpl w:val="A4944770"/>
    <w:lvl w:ilvl="0">
      <w:start w:val="1"/>
      <w:numFmt w:val="decimal"/>
      <w:lvlText w:val="%1."/>
      <w:lvlJc w:val="left"/>
      <w:pPr>
        <w:ind w:left="1440" w:firstLine="3960"/>
      </w:pPr>
      <w:rPr>
        <w:u w:val="none"/>
      </w:rPr>
    </w:lvl>
    <w:lvl w:ilvl="1">
      <w:start w:val="1"/>
      <w:numFmt w:val="lowerLetter"/>
      <w:lvlText w:val="%2."/>
      <w:lvlJc w:val="left"/>
      <w:pPr>
        <w:ind w:left="2160" w:firstLine="5400"/>
      </w:pPr>
      <w:rPr>
        <w:u w:val="none"/>
      </w:rPr>
    </w:lvl>
    <w:lvl w:ilvl="2">
      <w:start w:val="1"/>
      <w:numFmt w:val="lowerRoman"/>
      <w:lvlText w:val="%3."/>
      <w:lvlJc w:val="right"/>
      <w:pPr>
        <w:ind w:left="2880" w:firstLine="6840"/>
      </w:pPr>
      <w:rPr>
        <w:u w:val="none"/>
      </w:rPr>
    </w:lvl>
    <w:lvl w:ilvl="3">
      <w:start w:val="1"/>
      <w:numFmt w:val="decimal"/>
      <w:lvlText w:val="%4."/>
      <w:lvlJc w:val="left"/>
      <w:pPr>
        <w:ind w:left="3600" w:firstLine="8280"/>
      </w:pPr>
      <w:rPr>
        <w:u w:val="none"/>
      </w:rPr>
    </w:lvl>
    <w:lvl w:ilvl="4">
      <w:start w:val="1"/>
      <w:numFmt w:val="lowerLetter"/>
      <w:lvlText w:val="%5."/>
      <w:lvlJc w:val="left"/>
      <w:pPr>
        <w:ind w:left="4320" w:firstLine="9720"/>
      </w:pPr>
      <w:rPr>
        <w:u w:val="none"/>
      </w:rPr>
    </w:lvl>
    <w:lvl w:ilvl="5">
      <w:start w:val="1"/>
      <w:numFmt w:val="lowerRoman"/>
      <w:lvlText w:val="%6."/>
      <w:lvlJc w:val="right"/>
      <w:pPr>
        <w:ind w:left="5040" w:firstLine="11160"/>
      </w:pPr>
      <w:rPr>
        <w:u w:val="none"/>
      </w:rPr>
    </w:lvl>
    <w:lvl w:ilvl="6">
      <w:start w:val="1"/>
      <w:numFmt w:val="decimal"/>
      <w:lvlText w:val="%7."/>
      <w:lvlJc w:val="left"/>
      <w:pPr>
        <w:ind w:left="5760" w:firstLine="12600"/>
      </w:pPr>
      <w:rPr>
        <w:u w:val="none"/>
      </w:rPr>
    </w:lvl>
    <w:lvl w:ilvl="7">
      <w:start w:val="1"/>
      <w:numFmt w:val="lowerLetter"/>
      <w:lvlText w:val="%8."/>
      <w:lvlJc w:val="left"/>
      <w:pPr>
        <w:ind w:left="6480" w:firstLine="14040"/>
      </w:pPr>
      <w:rPr>
        <w:u w:val="none"/>
      </w:rPr>
    </w:lvl>
    <w:lvl w:ilvl="8">
      <w:start w:val="1"/>
      <w:numFmt w:val="lowerRoman"/>
      <w:lvlText w:val="%9."/>
      <w:lvlJc w:val="right"/>
      <w:pPr>
        <w:ind w:left="7200" w:firstLine="15480"/>
      </w:pPr>
      <w:rPr>
        <w:u w:val="none"/>
      </w:rPr>
    </w:lvl>
  </w:abstractNum>
  <w:abstractNum w:abstractNumId="37">
    <w:nsid w:val="3CF9534B"/>
    <w:multiLevelType w:val="multilevel"/>
    <w:tmpl w:val="3B4092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8">
    <w:nsid w:val="3E8C4D88"/>
    <w:multiLevelType w:val="multilevel"/>
    <w:tmpl w:val="5A922B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9">
    <w:nsid w:val="44635B74"/>
    <w:multiLevelType w:val="multilevel"/>
    <w:tmpl w:val="7E62D98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0">
    <w:nsid w:val="44D0200E"/>
    <w:multiLevelType w:val="hybridMultilevel"/>
    <w:tmpl w:val="2082823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61C61F2"/>
    <w:multiLevelType w:val="hybridMultilevel"/>
    <w:tmpl w:val="F8FA2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3A1126"/>
    <w:multiLevelType w:val="multilevel"/>
    <w:tmpl w:val="388A8404"/>
    <w:lvl w:ilvl="0">
      <w:start w:val="1"/>
      <w:numFmt w:val="decimal"/>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abstractNum w:abstractNumId="43">
    <w:nsid w:val="508C5CB2"/>
    <w:multiLevelType w:val="hybridMultilevel"/>
    <w:tmpl w:val="D2EA1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3DB3C13"/>
    <w:multiLevelType w:val="hybridMultilevel"/>
    <w:tmpl w:val="48DEC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3671B2"/>
    <w:multiLevelType w:val="hybridMultilevel"/>
    <w:tmpl w:val="607E445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5B5224EE"/>
    <w:multiLevelType w:val="hybridMultilevel"/>
    <w:tmpl w:val="F4BA0A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BA10A11"/>
    <w:multiLevelType w:val="hybridMultilevel"/>
    <w:tmpl w:val="D86C54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C0615C0"/>
    <w:multiLevelType w:val="hybridMultilevel"/>
    <w:tmpl w:val="46300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38088A"/>
    <w:multiLevelType w:val="multilevel"/>
    <w:tmpl w:val="BEB223F2"/>
    <w:lvl w:ilvl="0">
      <w:start w:val="1"/>
      <w:numFmt w:val="decimal"/>
      <w:lvlText w:val="%1."/>
      <w:lvlJc w:val="left"/>
      <w:pPr>
        <w:ind w:left="0" w:firstLine="1080"/>
      </w:pPr>
      <w:rPr>
        <w:u w:val="none"/>
      </w:rPr>
    </w:lvl>
    <w:lvl w:ilvl="1">
      <w:start w:val="1"/>
      <w:numFmt w:val="lowerLetter"/>
      <w:lvlText w:val="%2."/>
      <w:lvlJc w:val="left"/>
      <w:pPr>
        <w:ind w:left="720" w:firstLine="2520"/>
      </w:pPr>
      <w:rPr>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50">
    <w:nsid w:val="5F3B1556"/>
    <w:multiLevelType w:val="hybridMultilevel"/>
    <w:tmpl w:val="88A006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530E4F"/>
    <w:multiLevelType w:val="hybridMultilevel"/>
    <w:tmpl w:val="38824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2167C9"/>
    <w:multiLevelType w:val="hybridMultilevel"/>
    <w:tmpl w:val="8D5E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AC57EF"/>
    <w:multiLevelType w:val="hybridMultilevel"/>
    <w:tmpl w:val="5F6658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7B07EB"/>
    <w:multiLevelType w:val="multilevel"/>
    <w:tmpl w:val="C42A1F3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5">
    <w:nsid w:val="65181FA4"/>
    <w:multiLevelType w:val="multilevel"/>
    <w:tmpl w:val="3160A97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6">
    <w:nsid w:val="66657E7B"/>
    <w:multiLevelType w:val="multilevel"/>
    <w:tmpl w:val="00A86AA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7">
    <w:nsid w:val="68572EE7"/>
    <w:multiLevelType w:val="hybridMultilevel"/>
    <w:tmpl w:val="24E833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A1E5E92"/>
    <w:multiLevelType w:val="hybridMultilevel"/>
    <w:tmpl w:val="9E048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365825"/>
    <w:multiLevelType w:val="hybridMultilevel"/>
    <w:tmpl w:val="804A0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B654FEA"/>
    <w:multiLevelType w:val="hybridMultilevel"/>
    <w:tmpl w:val="0BDC7AC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nsid w:val="6BC53682"/>
    <w:multiLevelType w:val="hybridMultilevel"/>
    <w:tmpl w:val="A9546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237962"/>
    <w:multiLevelType w:val="multilevel"/>
    <w:tmpl w:val="E764AE96"/>
    <w:lvl w:ilvl="0">
      <w:start w:val="1"/>
      <w:numFmt w:val="bullet"/>
      <w:lvlText w:val="●"/>
      <w:lvlJc w:val="left"/>
      <w:pPr>
        <w:ind w:left="720" w:firstLine="1080"/>
      </w:pPr>
      <w:rPr>
        <w:rFonts w:ascii="Arial" w:eastAsia="Arial" w:hAnsi="Arial" w:cs="Arial"/>
        <w:u w:val="none"/>
      </w:rPr>
    </w:lvl>
    <w:lvl w:ilvl="1">
      <w:start w:val="1"/>
      <w:numFmt w:val="lowerLetter"/>
      <w:lvlText w:val="%2."/>
      <w:lvlJc w:val="left"/>
      <w:pPr>
        <w:ind w:left="1440" w:firstLine="2520"/>
      </w:pPr>
      <w:rPr>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3">
    <w:nsid w:val="72184D07"/>
    <w:multiLevelType w:val="hybridMultilevel"/>
    <w:tmpl w:val="C55CC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D87DCF"/>
    <w:multiLevelType w:val="hybridMultilevel"/>
    <w:tmpl w:val="792624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73E31E9D"/>
    <w:multiLevelType w:val="hybridMultilevel"/>
    <w:tmpl w:val="295297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F40B9E"/>
    <w:multiLevelType w:val="multilevel"/>
    <w:tmpl w:val="AF3C443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7">
    <w:nsid w:val="7AC47B2A"/>
    <w:multiLevelType w:val="hybridMultilevel"/>
    <w:tmpl w:val="8698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BA5E46"/>
    <w:multiLevelType w:val="hybridMultilevel"/>
    <w:tmpl w:val="B7E44A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E81609B"/>
    <w:multiLevelType w:val="hybridMultilevel"/>
    <w:tmpl w:val="C55CC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FDA3257"/>
    <w:multiLevelType w:val="hybridMultilevel"/>
    <w:tmpl w:val="E4B2FE5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12"/>
  </w:num>
  <w:num w:numId="4">
    <w:abstractNumId w:val="55"/>
  </w:num>
  <w:num w:numId="5">
    <w:abstractNumId w:val="54"/>
  </w:num>
  <w:num w:numId="6">
    <w:abstractNumId w:val="38"/>
  </w:num>
  <w:num w:numId="7">
    <w:abstractNumId w:val="27"/>
  </w:num>
  <w:num w:numId="8">
    <w:abstractNumId w:val="22"/>
  </w:num>
  <w:num w:numId="9">
    <w:abstractNumId w:val="25"/>
  </w:num>
  <w:num w:numId="10">
    <w:abstractNumId w:val="42"/>
  </w:num>
  <w:num w:numId="11">
    <w:abstractNumId w:val="66"/>
  </w:num>
  <w:num w:numId="12">
    <w:abstractNumId w:val="36"/>
  </w:num>
  <w:num w:numId="13">
    <w:abstractNumId w:val="5"/>
  </w:num>
  <w:num w:numId="14">
    <w:abstractNumId w:val="34"/>
  </w:num>
  <w:num w:numId="15">
    <w:abstractNumId w:val="9"/>
  </w:num>
  <w:num w:numId="16">
    <w:abstractNumId w:val="37"/>
  </w:num>
  <w:num w:numId="17">
    <w:abstractNumId w:val="62"/>
  </w:num>
  <w:num w:numId="18">
    <w:abstractNumId w:val="21"/>
  </w:num>
  <w:num w:numId="19">
    <w:abstractNumId w:val="56"/>
  </w:num>
  <w:num w:numId="20">
    <w:abstractNumId w:val="1"/>
  </w:num>
  <w:num w:numId="21">
    <w:abstractNumId w:val="0"/>
  </w:num>
  <w:num w:numId="22">
    <w:abstractNumId w:val="7"/>
  </w:num>
  <w:num w:numId="23">
    <w:abstractNumId w:val="41"/>
  </w:num>
  <w:num w:numId="24">
    <w:abstractNumId w:val="33"/>
  </w:num>
  <w:num w:numId="25">
    <w:abstractNumId w:val="43"/>
  </w:num>
  <w:num w:numId="26">
    <w:abstractNumId w:val="64"/>
  </w:num>
  <w:num w:numId="27">
    <w:abstractNumId w:val="59"/>
  </w:num>
  <w:num w:numId="28">
    <w:abstractNumId w:val="32"/>
  </w:num>
  <w:num w:numId="29">
    <w:abstractNumId w:val="49"/>
  </w:num>
  <w:num w:numId="30">
    <w:abstractNumId w:val="58"/>
  </w:num>
  <w:num w:numId="31">
    <w:abstractNumId w:val="11"/>
  </w:num>
  <w:num w:numId="32">
    <w:abstractNumId w:val="26"/>
  </w:num>
  <w:num w:numId="33">
    <w:abstractNumId w:val="70"/>
  </w:num>
  <w:num w:numId="34">
    <w:abstractNumId w:val="48"/>
  </w:num>
  <w:num w:numId="35">
    <w:abstractNumId w:val="68"/>
  </w:num>
  <w:num w:numId="36">
    <w:abstractNumId w:val="65"/>
  </w:num>
  <w:num w:numId="37">
    <w:abstractNumId w:val="44"/>
  </w:num>
  <w:num w:numId="38">
    <w:abstractNumId w:val="28"/>
  </w:num>
  <w:num w:numId="39">
    <w:abstractNumId w:val="69"/>
  </w:num>
  <w:num w:numId="40">
    <w:abstractNumId w:val="30"/>
  </w:num>
  <w:num w:numId="41">
    <w:abstractNumId w:val="3"/>
  </w:num>
  <w:num w:numId="42">
    <w:abstractNumId w:val="46"/>
  </w:num>
  <w:num w:numId="43">
    <w:abstractNumId w:val="29"/>
  </w:num>
  <w:num w:numId="44">
    <w:abstractNumId w:val="6"/>
  </w:num>
  <w:num w:numId="45">
    <w:abstractNumId w:val="10"/>
  </w:num>
  <w:num w:numId="46">
    <w:abstractNumId w:val="13"/>
  </w:num>
  <w:num w:numId="47">
    <w:abstractNumId w:val="51"/>
  </w:num>
  <w:num w:numId="48">
    <w:abstractNumId w:val="14"/>
  </w:num>
  <w:num w:numId="49">
    <w:abstractNumId w:val="53"/>
  </w:num>
  <w:num w:numId="50">
    <w:abstractNumId w:val="67"/>
  </w:num>
  <w:num w:numId="51">
    <w:abstractNumId w:val="57"/>
  </w:num>
  <w:num w:numId="52">
    <w:abstractNumId w:val="24"/>
  </w:num>
  <w:num w:numId="53">
    <w:abstractNumId w:val="17"/>
  </w:num>
  <w:num w:numId="54">
    <w:abstractNumId w:val="18"/>
  </w:num>
  <w:num w:numId="55">
    <w:abstractNumId w:val="47"/>
  </w:num>
  <w:num w:numId="56">
    <w:abstractNumId w:val="23"/>
  </w:num>
  <w:num w:numId="57">
    <w:abstractNumId w:val="20"/>
  </w:num>
  <w:num w:numId="58">
    <w:abstractNumId w:val="63"/>
  </w:num>
  <w:num w:numId="59">
    <w:abstractNumId w:val="15"/>
  </w:num>
  <w:num w:numId="60">
    <w:abstractNumId w:val="61"/>
  </w:num>
  <w:num w:numId="61">
    <w:abstractNumId w:val="16"/>
  </w:num>
  <w:num w:numId="62">
    <w:abstractNumId w:val="35"/>
  </w:num>
  <w:num w:numId="63">
    <w:abstractNumId w:val="4"/>
  </w:num>
  <w:num w:numId="64">
    <w:abstractNumId w:val="19"/>
  </w:num>
  <w:num w:numId="65">
    <w:abstractNumId w:val="52"/>
  </w:num>
  <w:num w:numId="66">
    <w:abstractNumId w:val="40"/>
  </w:num>
  <w:num w:numId="67">
    <w:abstractNumId w:val="50"/>
  </w:num>
  <w:num w:numId="68">
    <w:abstractNumId w:val="8"/>
  </w:num>
  <w:num w:numId="69">
    <w:abstractNumId w:val="45"/>
  </w:num>
  <w:num w:numId="70">
    <w:abstractNumId w:val="60"/>
  </w:num>
  <w:num w:numId="71">
    <w:abstractNumId w:val="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Wakeman">
    <w15:presenceInfo w15:providerId="Windows Live" w15:userId="d4adc9f3a575f2c1"/>
  </w15:person>
  <w15:person w15:author="Wakeman, Sarah,M.D.">
    <w15:presenceInfo w15:providerId="AD" w15:userId="S-1-5-21-8915387-943144406-1916815836-476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C7E512-D86A-4FD5-8C7C-05C7FBEF11AD}"/>
    <w:docVar w:name="dgnword-eventsink" w:val="99864128"/>
    <w:docVar w:name="dgnword-lastRevisionsView" w:val="0"/>
  </w:docVars>
  <w:rsids>
    <w:rsidRoot w:val="00276E4E"/>
    <w:rsid w:val="00003AE3"/>
    <w:rsid w:val="00004061"/>
    <w:rsid w:val="00025D96"/>
    <w:rsid w:val="000309AA"/>
    <w:rsid w:val="000317F4"/>
    <w:rsid w:val="00032613"/>
    <w:rsid w:val="00051C67"/>
    <w:rsid w:val="00071AC8"/>
    <w:rsid w:val="000903A3"/>
    <w:rsid w:val="00090DD5"/>
    <w:rsid w:val="000A0F90"/>
    <w:rsid w:val="000A40B8"/>
    <w:rsid w:val="000A5EBD"/>
    <w:rsid w:val="000A666F"/>
    <w:rsid w:val="000A72B1"/>
    <w:rsid w:val="000C4445"/>
    <w:rsid w:val="000C4A85"/>
    <w:rsid w:val="000C5E9E"/>
    <w:rsid w:val="000D0282"/>
    <w:rsid w:val="000D0A74"/>
    <w:rsid w:val="000D4C0F"/>
    <w:rsid w:val="000D60AB"/>
    <w:rsid w:val="000D7813"/>
    <w:rsid w:val="000E4E91"/>
    <w:rsid w:val="000F1755"/>
    <w:rsid w:val="000F4E14"/>
    <w:rsid w:val="000F56AC"/>
    <w:rsid w:val="00100BA0"/>
    <w:rsid w:val="00104DAA"/>
    <w:rsid w:val="00104FF3"/>
    <w:rsid w:val="00106DDF"/>
    <w:rsid w:val="001148FA"/>
    <w:rsid w:val="00115CDB"/>
    <w:rsid w:val="00117947"/>
    <w:rsid w:val="001207EA"/>
    <w:rsid w:val="0012195C"/>
    <w:rsid w:val="00124D32"/>
    <w:rsid w:val="00125F54"/>
    <w:rsid w:val="001261B8"/>
    <w:rsid w:val="00133506"/>
    <w:rsid w:val="0015177C"/>
    <w:rsid w:val="0015250B"/>
    <w:rsid w:val="0015753D"/>
    <w:rsid w:val="00170303"/>
    <w:rsid w:val="00175229"/>
    <w:rsid w:val="00176754"/>
    <w:rsid w:val="00177B0E"/>
    <w:rsid w:val="001818C7"/>
    <w:rsid w:val="0018465B"/>
    <w:rsid w:val="0019097F"/>
    <w:rsid w:val="00190A98"/>
    <w:rsid w:val="00193CE9"/>
    <w:rsid w:val="00195875"/>
    <w:rsid w:val="00196EDD"/>
    <w:rsid w:val="001A5E47"/>
    <w:rsid w:val="001C6DEC"/>
    <w:rsid w:val="001D0645"/>
    <w:rsid w:val="001D37F8"/>
    <w:rsid w:val="001E1112"/>
    <w:rsid w:val="001E77F5"/>
    <w:rsid w:val="001F3555"/>
    <w:rsid w:val="001F3677"/>
    <w:rsid w:val="001F3DBF"/>
    <w:rsid w:val="001F5E25"/>
    <w:rsid w:val="00205466"/>
    <w:rsid w:val="00213FFB"/>
    <w:rsid w:val="00220384"/>
    <w:rsid w:val="00224A93"/>
    <w:rsid w:val="00232E07"/>
    <w:rsid w:val="00234863"/>
    <w:rsid w:val="00240942"/>
    <w:rsid w:val="0024099F"/>
    <w:rsid w:val="00242658"/>
    <w:rsid w:val="00244D04"/>
    <w:rsid w:val="0025634C"/>
    <w:rsid w:val="00260F13"/>
    <w:rsid w:val="002616A3"/>
    <w:rsid w:val="00267701"/>
    <w:rsid w:val="002738C0"/>
    <w:rsid w:val="00276E4E"/>
    <w:rsid w:val="002814DF"/>
    <w:rsid w:val="00283C96"/>
    <w:rsid w:val="0028400A"/>
    <w:rsid w:val="00287FB5"/>
    <w:rsid w:val="00293BA2"/>
    <w:rsid w:val="002B1C1F"/>
    <w:rsid w:val="002B6640"/>
    <w:rsid w:val="002B67C0"/>
    <w:rsid w:val="002B796D"/>
    <w:rsid w:val="002B7989"/>
    <w:rsid w:val="002D289D"/>
    <w:rsid w:val="002D2F87"/>
    <w:rsid w:val="002F2BF7"/>
    <w:rsid w:val="002F7D22"/>
    <w:rsid w:val="0030292D"/>
    <w:rsid w:val="00302FF8"/>
    <w:rsid w:val="00305161"/>
    <w:rsid w:val="00307277"/>
    <w:rsid w:val="003138B8"/>
    <w:rsid w:val="00313CF2"/>
    <w:rsid w:val="0031462D"/>
    <w:rsid w:val="00315BED"/>
    <w:rsid w:val="003218E6"/>
    <w:rsid w:val="00323678"/>
    <w:rsid w:val="00327EE2"/>
    <w:rsid w:val="00330CF0"/>
    <w:rsid w:val="00333742"/>
    <w:rsid w:val="00341355"/>
    <w:rsid w:val="00341D29"/>
    <w:rsid w:val="003433FB"/>
    <w:rsid w:val="00343C44"/>
    <w:rsid w:val="00346587"/>
    <w:rsid w:val="00356743"/>
    <w:rsid w:val="003620AF"/>
    <w:rsid w:val="003637EE"/>
    <w:rsid w:val="00364901"/>
    <w:rsid w:val="00370858"/>
    <w:rsid w:val="00385E68"/>
    <w:rsid w:val="003A2588"/>
    <w:rsid w:val="003A364B"/>
    <w:rsid w:val="003A7765"/>
    <w:rsid w:val="003D033D"/>
    <w:rsid w:val="003E11DA"/>
    <w:rsid w:val="003F0A3D"/>
    <w:rsid w:val="004115A8"/>
    <w:rsid w:val="00411A49"/>
    <w:rsid w:val="00413DBF"/>
    <w:rsid w:val="0042270F"/>
    <w:rsid w:val="00425BD9"/>
    <w:rsid w:val="004270C7"/>
    <w:rsid w:val="00430286"/>
    <w:rsid w:val="004324CA"/>
    <w:rsid w:val="00432C1A"/>
    <w:rsid w:val="004619D9"/>
    <w:rsid w:val="00462369"/>
    <w:rsid w:val="00473FF8"/>
    <w:rsid w:val="00492BCD"/>
    <w:rsid w:val="004932B9"/>
    <w:rsid w:val="004964F1"/>
    <w:rsid w:val="00496CAF"/>
    <w:rsid w:val="00497D95"/>
    <w:rsid w:val="004A31DA"/>
    <w:rsid w:val="004A507E"/>
    <w:rsid w:val="004A7BE6"/>
    <w:rsid w:val="004B3AAD"/>
    <w:rsid w:val="004B5637"/>
    <w:rsid w:val="004B6544"/>
    <w:rsid w:val="004C056B"/>
    <w:rsid w:val="004C4E7A"/>
    <w:rsid w:val="004D5C4A"/>
    <w:rsid w:val="004D63AD"/>
    <w:rsid w:val="004D6F2B"/>
    <w:rsid w:val="004F2638"/>
    <w:rsid w:val="004F61C1"/>
    <w:rsid w:val="00505F4F"/>
    <w:rsid w:val="005106BD"/>
    <w:rsid w:val="00513BAA"/>
    <w:rsid w:val="005168F5"/>
    <w:rsid w:val="00517026"/>
    <w:rsid w:val="00517E4E"/>
    <w:rsid w:val="005240FE"/>
    <w:rsid w:val="0052572E"/>
    <w:rsid w:val="00526B63"/>
    <w:rsid w:val="00527F30"/>
    <w:rsid w:val="0053148F"/>
    <w:rsid w:val="00532B96"/>
    <w:rsid w:val="00543311"/>
    <w:rsid w:val="00543ADC"/>
    <w:rsid w:val="00556840"/>
    <w:rsid w:val="00563B1A"/>
    <w:rsid w:val="00564918"/>
    <w:rsid w:val="0056557A"/>
    <w:rsid w:val="00575C60"/>
    <w:rsid w:val="00576EAC"/>
    <w:rsid w:val="00577B7F"/>
    <w:rsid w:val="005800E4"/>
    <w:rsid w:val="00581B10"/>
    <w:rsid w:val="00584338"/>
    <w:rsid w:val="0059207E"/>
    <w:rsid w:val="00595876"/>
    <w:rsid w:val="005A139F"/>
    <w:rsid w:val="005A4CB9"/>
    <w:rsid w:val="005A5A72"/>
    <w:rsid w:val="005B386F"/>
    <w:rsid w:val="005B4093"/>
    <w:rsid w:val="005B41E8"/>
    <w:rsid w:val="005B769D"/>
    <w:rsid w:val="005C0CE4"/>
    <w:rsid w:val="005C1D51"/>
    <w:rsid w:val="005C3936"/>
    <w:rsid w:val="005C4802"/>
    <w:rsid w:val="005D1652"/>
    <w:rsid w:val="005D37B1"/>
    <w:rsid w:val="005D78B5"/>
    <w:rsid w:val="005E466E"/>
    <w:rsid w:val="005E70E3"/>
    <w:rsid w:val="005F2FE0"/>
    <w:rsid w:val="005F560B"/>
    <w:rsid w:val="00600D70"/>
    <w:rsid w:val="00602002"/>
    <w:rsid w:val="006055A4"/>
    <w:rsid w:val="00610CBE"/>
    <w:rsid w:val="00617C25"/>
    <w:rsid w:val="00620A47"/>
    <w:rsid w:val="00632A71"/>
    <w:rsid w:val="006342F2"/>
    <w:rsid w:val="00642FAD"/>
    <w:rsid w:val="0064320E"/>
    <w:rsid w:val="00653BE1"/>
    <w:rsid w:val="00654717"/>
    <w:rsid w:val="00657359"/>
    <w:rsid w:val="00662DA7"/>
    <w:rsid w:val="00663193"/>
    <w:rsid w:val="0066439D"/>
    <w:rsid w:val="0067098A"/>
    <w:rsid w:val="0067178C"/>
    <w:rsid w:val="00671C59"/>
    <w:rsid w:val="006765B5"/>
    <w:rsid w:val="00676759"/>
    <w:rsid w:val="006917C9"/>
    <w:rsid w:val="00697489"/>
    <w:rsid w:val="006A465E"/>
    <w:rsid w:val="006B7C58"/>
    <w:rsid w:val="006D2447"/>
    <w:rsid w:val="006D5C63"/>
    <w:rsid w:val="006E25A1"/>
    <w:rsid w:val="006E26CD"/>
    <w:rsid w:val="006E28FA"/>
    <w:rsid w:val="006F24D5"/>
    <w:rsid w:val="006F363C"/>
    <w:rsid w:val="00703975"/>
    <w:rsid w:val="00706391"/>
    <w:rsid w:val="00707667"/>
    <w:rsid w:val="007077B7"/>
    <w:rsid w:val="0071117C"/>
    <w:rsid w:val="00726F4C"/>
    <w:rsid w:val="0073436E"/>
    <w:rsid w:val="0074578D"/>
    <w:rsid w:val="0075673D"/>
    <w:rsid w:val="00760595"/>
    <w:rsid w:val="00762330"/>
    <w:rsid w:val="00775260"/>
    <w:rsid w:val="00776B9F"/>
    <w:rsid w:val="00777752"/>
    <w:rsid w:val="0078117C"/>
    <w:rsid w:val="0078360F"/>
    <w:rsid w:val="007844AC"/>
    <w:rsid w:val="007919A8"/>
    <w:rsid w:val="007A2D95"/>
    <w:rsid w:val="007A3788"/>
    <w:rsid w:val="007A6EBA"/>
    <w:rsid w:val="007B124F"/>
    <w:rsid w:val="007B1D1D"/>
    <w:rsid w:val="007B2E59"/>
    <w:rsid w:val="007C2DBB"/>
    <w:rsid w:val="007C4477"/>
    <w:rsid w:val="007D0E75"/>
    <w:rsid w:val="007D1925"/>
    <w:rsid w:val="007D3B80"/>
    <w:rsid w:val="007E0B53"/>
    <w:rsid w:val="007E2497"/>
    <w:rsid w:val="007E2EB0"/>
    <w:rsid w:val="007E5F82"/>
    <w:rsid w:val="007E6BE9"/>
    <w:rsid w:val="00804938"/>
    <w:rsid w:val="008059B3"/>
    <w:rsid w:val="008060F5"/>
    <w:rsid w:val="008079F8"/>
    <w:rsid w:val="00817600"/>
    <w:rsid w:val="00820BB4"/>
    <w:rsid w:val="00831517"/>
    <w:rsid w:val="00834EE9"/>
    <w:rsid w:val="008360E5"/>
    <w:rsid w:val="00844BC4"/>
    <w:rsid w:val="008456E8"/>
    <w:rsid w:val="0085741D"/>
    <w:rsid w:val="008601D7"/>
    <w:rsid w:val="00862A1F"/>
    <w:rsid w:val="008710D3"/>
    <w:rsid w:val="00877029"/>
    <w:rsid w:val="00882E96"/>
    <w:rsid w:val="008832BC"/>
    <w:rsid w:val="00884FE7"/>
    <w:rsid w:val="00891B67"/>
    <w:rsid w:val="008949FE"/>
    <w:rsid w:val="00897DD2"/>
    <w:rsid w:val="008A0006"/>
    <w:rsid w:val="008A0B23"/>
    <w:rsid w:val="008A5153"/>
    <w:rsid w:val="008A581C"/>
    <w:rsid w:val="008A6E21"/>
    <w:rsid w:val="008A7779"/>
    <w:rsid w:val="008B14DF"/>
    <w:rsid w:val="008B21CC"/>
    <w:rsid w:val="008B252F"/>
    <w:rsid w:val="008B5AF8"/>
    <w:rsid w:val="008C0F71"/>
    <w:rsid w:val="008C765B"/>
    <w:rsid w:val="008D52BC"/>
    <w:rsid w:val="008D7850"/>
    <w:rsid w:val="008E02A5"/>
    <w:rsid w:val="008E4009"/>
    <w:rsid w:val="008E5B76"/>
    <w:rsid w:val="008F2F23"/>
    <w:rsid w:val="009079D6"/>
    <w:rsid w:val="009134BA"/>
    <w:rsid w:val="009152CC"/>
    <w:rsid w:val="0093021E"/>
    <w:rsid w:val="00932E80"/>
    <w:rsid w:val="009333F8"/>
    <w:rsid w:val="009412DB"/>
    <w:rsid w:val="0094514C"/>
    <w:rsid w:val="00947075"/>
    <w:rsid w:val="00951324"/>
    <w:rsid w:val="0095737A"/>
    <w:rsid w:val="00957583"/>
    <w:rsid w:val="009714D8"/>
    <w:rsid w:val="0098532B"/>
    <w:rsid w:val="00985C1F"/>
    <w:rsid w:val="00985E0B"/>
    <w:rsid w:val="00990725"/>
    <w:rsid w:val="009921FC"/>
    <w:rsid w:val="0099273A"/>
    <w:rsid w:val="009B22EC"/>
    <w:rsid w:val="009B3874"/>
    <w:rsid w:val="009B414F"/>
    <w:rsid w:val="009B444A"/>
    <w:rsid w:val="009B5357"/>
    <w:rsid w:val="009C746F"/>
    <w:rsid w:val="009D00F6"/>
    <w:rsid w:val="009D1312"/>
    <w:rsid w:val="009D25EB"/>
    <w:rsid w:val="009D5463"/>
    <w:rsid w:val="009D67B7"/>
    <w:rsid w:val="009D7D41"/>
    <w:rsid w:val="009E1E16"/>
    <w:rsid w:val="009E2AEF"/>
    <w:rsid w:val="009E4E09"/>
    <w:rsid w:val="00A00EBF"/>
    <w:rsid w:val="00A021EE"/>
    <w:rsid w:val="00A071ED"/>
    <w:rsid w:val="00A11E73"/>
    <w:rsid w:val="00A20B2E"/>
    <w:rsid w:val="00A25B33"/>
    <w:rsid w:val="00A2704E"/>
    <w:rsid w:val="00A33C88"/>
    <w:rsid w:val="00A37D97"/>
    <w:rsid w:val="00A4465A"/>
    <w:rsid w:val="00A45256"/>
    <w:rsid w:val="00A45DD9"/>
    <w:rsid w:val="00A465EB"/>
    <w:rsid w:val="00A475DF"/>
    <w:rsid w:val="00A56AA3"/>
    <w:rsid w:val="00A6183D"/>
    <w:rsid w:val="00A64CB0"/>
    <w:rsid w:val="00A716B3"/>
    <w:rsid w:val="00A91891"/>
    <w:rsid w:val="00A94688"/>
    <w:rsid w:val="00A95B48"/>
    <w:rsid w:val="00A96605"/>
    <w:rsid w:val="00A96C51"/>
    <w:rsid w:val="00AA05E6"/>
    <w:rsid w:val="00AB3264"/>
    <w:rsid w:val="00AC0ECA"/>
    <w:rsid w:val="00AD3386"/>
    <w:rsid w:val="00AD479B"/>
    <w:rsid w:val="00AE160E"/>
    <w:rsid w:val="00AE7D36"/>
    <w:rsid w:val="00B05B95"/>
    <w:rsid w:val="00B05EA8"/>
    <w:rsid w:val="00B06260"/>
    <w:rsid w:val="00B101A2"/>
    <w:rsid w:val="00B10DFB"/>
    <w:rsid w:val="00B14BA6"/>
    <w:rsid w:val="00B14F53"/>
    <w:rsid w:val="00B1694D"/>
    <w:rsid w:val="00B20DE0"/>
    <w:rsid w:val="00B36FB3"/>
    <w:rsid w:val="00B431D8"/>
    <w:rsid w:val="00B52D32"/>
    <w:rsid w:val="00B6632C"/>
    <w:rsid w:val="00B67F12"/>
    <w:rsid w:val="00B84C58"/>
    <w:rsid w:val="00B86A49"/>
    <w:rsid w:val="00B92135"/>
    <w:rsid w:val="00BA268A"/>
    <w:rsid w:val="00BA2F96"/>
    <w:rsid w:val="00BA3043"/>
    <w:rsid w:val="00BA40EB"/>
    <w:rsid w:val="00BA6DE6"/>
    <w:rsid w:val="00BA71B5"/>
    <w:rsid w:val="00BB0B68"/>
    <w:rsid w:val="00BB28CE"/>
    <w:rsid w:val="00BB2CAF"/>
    <w:rsid w:val="00BD35EF"/>
    <w:rsid w:val="00BD6CB0"/>
    <w:rsid w:val="00BE1132"/>
    <w:rsid w:val="00BE2EB2"/>
    <w:rsid w:val="00BE3606"/>
    <w:rsid w:val="00BE3ADB"/>
    <w:rsid w:val="00BE4C16"/>
    <w:rsid w:val="00BE4CAF"/>
    <w:rsid w:val="00BE674A"/>
    <w:rsid w:val="00BF293C"/>
    <w:rsid w:val="00BF670D"/>
    <w:rsid w:val="00BF6B1F"/>
    <w:rsid w:val="00C060BD"/>
    <w:rsid w:val="00C14E98"/>
    <w:rsid w:val="00C15B7C"/>
    <w:rsid w:val="00C26E74"/>
    <w:rsid w:val="00C33284"/>
    <w:rsid w:val="00C3384B"/>
    <w:rsid w:val="00C37124"/>
    <w:rsid w:val="00C37C2A"/>
    <w:rsid w:val="00C46628"/>
    <w:rsid w:val="00C51A26"/>
    <w:rsid w:val="00C651F8"/>
    <w:rsid w:val="00CA08DE"/>
    <w:rsid w:val="00CA0E22"/>
    <w:rsid w:val="00CA5869"/>
    <w:rsid w:val="00CA6335"/>
    <w:rsid w:val="00CA6E40"/>
    <w:rsid w:val="00CB0FD8"/>
    <w:rsid w:val="00CB3237"/>
    <w:rsid w:val="00CB3F63"/>
    <w:rsid w:val="00CB52C7"/>
    <w:rsid w:val="00CE3826"/>
    <w:rsid w:val="00CF1490"/>
    <w:rsid w:val="00CF639B"/>
    <w:rsid w:val="00CF6EB9"/>
    <w:rsid w:val="00D00CEB"/>
    <w:rsid w:val="00D02335"/>
    <w:rsid w:val="00D1203B"/>
    <w:rsid w:val="00D17A87"/>
    <w:rsid w:val="00D2401B"/>
    <w:rsid w:val="00D25544"/>
    <w:rsid w:val="00D25A53"/>
    <w:rsid w:val="00D2623D"/>
    <w:rsid w:val="00D26BE5"/>
    <w:rsid w:val="00D27DE0"/>
    <w:rsid w:val="00D30350"/>
    <w:rsid w:val="00D31B92"/>
    <w:rsid w:val="00D437E7"/>
    <w:rsid w:val="00D5258D"/>
    <w:rsid w:val="00D55EA5"/>
    <w:rsid w:val="00D57346"/>
    <w:rsid w:val="00D64675"/>
    <w:rsid w:val="00D64713"/>
    <w:rsid w:val="00D80810"/>
    <w:rsid w:val="00D81ED2"/>
    <w:rsid w:val="00D86C4E"/>
    <w:rsid w:val="00D94794"/>
    <w:rsid w:val="00DA1441"/>
    <w:rsid w:val="00DA46F4"/>
    <w:rsid w:val="00DB7570"/>
    <w:rsid w:val="00DC0CD1"/>
    <w:rsid w:val="00DC0E98"/>
    <w:rsid w:val="00DC442C"/>
    <w:rsid w:val="00DD28E9"/>
    <w:rsid w:val="00DE213A"/>
    <w:rsid w:val="00DF001A"/>
    <w:rsid w:val="00DF49E3"/>
    <w:rsid w:val="00DF7BB7"/>
    <w:rsid w:val="00E031ED"/>
    <w:rsid w:val="00E16979"/>
    <w:rsid w:val="00E17D08"/>
    <w:rsid w:val="00E237B1"/>
    <w:rsid w:val="00E24E8B"/>
    <w:rsid w:val="00E27EDF"/>
    <w:rsid w:val="00E3673C"/>
    <w:rsid w:val="00E5281D"/>
    <w:rsid w:val="00E52B3C"/>
    <w:rsid w:val="00E54D96"/>
    <w:rsid w:val="00E5501E"/>
    <w:rsid w:val="00E73218"/>
    <w:rsid w:val="00E7603A"/>
    <w:rsid w:val="00E77D51"/>
    <w:rsid w:val="00E87C37"/>
    <w:rsid w:val="00E97E92"/>
    <w:rsid w:val="00EA57FA"/>
    <w:rsid w:val="00EB28CE"/>
    <w:rsid w:val="00EB2F9D"/>
    <w:rsid w:val="00EB3253"/>
    <w:rsid w:val="00EB55B2"/>
    <w:rsid w:val="00EC340F"/>
    <w:rsid w:val="00EC614E"/>
    <w:rsid w:val="00ED7EBB"/>
    <w:rsid w:val="00EE1E78"/>
    <w:rsid w:val="00EE5323"/>
    <w:rsid w:val="00EF7F26"/>
    <w:rsid w:val="00F00715"/>
    <w:rsid w:val="00F02270"/>
    <w:rsid w:val="00F02956"/>
    <w:rsid w:val="00F04C99"/>
    <w:rsid w:val="00F04CF5"/>
    <w:rsid w:val="00F04F31"/>
    <w:rsid w:val="00F0635D"/>
    <w:rsid w:val="00F14DEE"/>
    <w:rsid w:val="00F17B32"/>
    <w:rsid w:val="00F257B6"/>
    <w:rsid w:val="00F3247E"/>
    <w:rsid w:val="00F41334"/>
    <w:rsid w:val="00F4207F"/>
    <w:rsid w:val="00F45569"/>
    <w:rsid w:val="00F45EE8"/>
    <w:rsid w:val="00F50340"/>
    <w:rsid w:val="00F5606A"/>
    <w:rsid w:val="00F56B4B"/>
    <w:rsid w:val="00F60918"/>
    <w:rsid w:val="00F667AE"/>
    <w:rsid w:val="00F7224F"/>
    <w:rsid w:val="00F72BAE"/>
    <w:rsid w:val="00F76F8C"/>
    <w:rsid w:val="00F82100"/>
    <w:rsid w:val="00F87566"/>
    <w:rsid w:val="00F90096"/>
    <w:rsid w:val="00F96304"/>
    <w:rsid w:val="00F96FC2"/>
    <w:rsid w:val="00FB4368"/>
    <w:rsid w:val="00FD3300"/>
    <w:rsid w:val="00FD4145"/>
    <w:rsid w:val="00FE166C"/>
    <w:rsid w:val="00FE2271"/>
    <w:rsid w:val="00FF2EC1"/>
    <w:rsid w:val="00FF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52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303030"/>
        <w:highlight w:val="white"/>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after="120" w:line="312" w:lineRule="auto"/>
      <w:contextualSpacing/>
      <w:outlineLvl w:val="0"/>
    </w:pPr>
    <w:rPr>
      <w:rFonts w:ascii="PT Sans Narrow" w:eastAsia="PT Sans Narrow" w:hAnsi="PT Sans Narrow" w:cs="PT Sans Narrow"/>
      <w:b/>
      <w:color w:val="FF5E0E"/>
      <w:sz w:val="36"/>
      <w:szCs w:val="36"/>
    </w:rPr>
  </w:style>
  <w:style w:type="paragraph" w:styleId="Heading2">
    <w:name w:val="heading 2"/>
    <w:basedOn w:val="Normal"/>
    <w:next w:val="Normal"/>
    <w:pPr>
      <w:keepNext/>
      <w:keepLines/>
      <w:spacing w:before="320" w:after="80"/>
      <w:contextualSpacing/>
      <w:outlineLvl w:val="1"/>
    </w:pPr>
    <w:rPr>
      <w:rFonts w:ascii="PT Sans Narrow" w:eastAsia="PT Sans Narrow" w:hAnsi="PT Sans Narrow" w:cs="PT Sans Narrow"/>
      <w:b/>
      <w:color w:val="008575"/>
      <w:sz w:val="32"/>
      <w:szCs w:val="32"/>
    </w:rPr>
  </w:style>
  <w:style w:type="paragraph" w:styleId="Heading3">
    <w:name w:val="heading 3"/>
    <w:basedOn w:val="Normal"/>
    <w:next w:val="Normal"/>
    <w:pPr>
      <w:keepNext/>
      <w:keepLines/>
      <w:spacing w:before="200" w:after="80"/>
      <w:contextualSpacing/>
      <w:outlineLvl w:val="2"/>
    </w:pPr>
    <w:rPr>
      <w:rFonts w:ascii="PT Sans Narrow" w:eastAsia="PT Sans Narrow" w:hAnsi="PT Sans Narrow" w:cs="PT Sans Narrow"/>
      <w:b/>
      <w:sz w:val="28"/>
      <w:szCs w:val="28"/>
    </w:rPr>
  </w:style>
  <w:style w:type="paragraph" w:styleId="Heading4">
    <w:name w:val="heading 4"/>
    <w:basedOn w:val="Normal"/>
    <w:next w:val="Normal"/>
    <w:pPr>
      <w:keepNext/>
      <w:keepLines/>
      <w:spacing w:before="160" w:after="40"/>
      <w:contextualSpacing/>
      <w:outlineLvl w:val="3"/>
    </w:pPr>
    <w:rPr>
      <w:rFonts w:ascii="Trebuchet MS" w:eastAsia="Trebuchet MS" w:hAnsi="Trebuchet MS" w:cs="Trebuchet MS"/>
      <w:b/>
      <w:color w:val="666666"/>
      <w:sz w:val="22"/>
      <w:szCs w:val="22"/>
      <w:u w:val="single"/>
    </w:rPr>
  </w:style>
  <w:style w:type="paragraph" w:styleId="Heading5">
    <w:name w:val="heading 5"/>
    <w:basedOn w:val="Normal"/>
    <w:next w:val="Normal"/>
    <w:pPr>
      <w:keepNext/>
      <w:keepLines/>
      <w:spacing w:before="160" w:after="40"/>
      <w:contextualSpacing/>
      <w:outlineLvl w:val="4"/>
    </w:pPr>
    <w:rPr>
      <w:rFonts w:ascii="Trebuchet MS" w:eastAsia="Trebuchet MS" w:hAnsi="Trebuchet MS" w:cs="Trebuchet MS"/>
      <w:b/>
      <w:color w:val="666666"/>
      <w:sz w:val="22"/>
      <w:szCs w:val="22"/>
    </w:rPr>
  </w:style>
  <w:style w:type="paragraph" w:styleId="Heading6">
    <w:name w:val="heading 6"/>
    <w:basedOn w:val="Normal"/>
    <w:next w:val="Normal"/>
    <w:pPr>
      <w:keepNext/>
      <w:keepLines/>
      <w:spacing w:before="160" w:after="40"/>
      <w:contextualSpacing/>
      <w:outlineLvl w:val="5"/>
    </w:pPr>
    <w:rPr>
      <w:rFonts w:ascii="Trebuchet MS" w:eastAsia="Trebuchet MS" w:hAnsi="Trebuchet MS" w:cs="Trebuchet MS"/>
      <w:b/>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20" w:after="120"/>
      <w:contextualSpacing/>
    </w:pPr>
    <w:rPr>
      <w:rFonts w:ascii="PT Sans Narrow" w:eastAsia="PT Sans Narrow" w:hAnsi="PT Sans Narrow" w:cs="PT Sans Narrow"/>
      <w:b/>
      <w:sz w:val="84"/>
      <w:szCs w:val="84"/>
    </w:rPr>
  </w:style>
  <w:style w:type="paragraph" w:styleId="Subtitle">
    <w:name w:val="Subtitle"/>
    <w:basedOn w:val="Normal"/>
    <w:next w:val="Normal"/>
    <w:pPr>
      <w:keepNext/>
      <w:keepLines/>
      <w:spacing w:before="200" w:after="80"/>
      <w:contextualSpacing/>
    </w:pPr>
    <w:rPr>
      <w:rFonts w:ascii="PT Sans Narrow" w:eastAsia="PT Sans Narrow" w:hAnsi="PT Sans Narrow" w:cs="PT Sans Narrow"/>
      <w:i/>
      <w:color w:val="666666"/>
      <w:sz w:val="28"/>
      <w:szCs w:val="2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1818C7"/>
    <w:rPr>
      <w:rFonts w:ascii="Tahoma" w:hAnsi="Tahoma" w:cs="Tahoma"/>
      <w:sz w:val="16"/>
      <w:szCs w:val="16"/>
    </w:rPr>
  </w:style>
  <w:style w:type="character" w:customStyle="1" w:styleId="BalloonTextChar">
    <w:name w:val="Balloon Text Char"/>
    <w:basedOn w:val="DefaultParagraphFont"/>
    <w:link w:val="BalloonText"/>
    <w:uiPriority w:val="99"/>
    <w:semiHidden/>
    <w:rsid w:val="001818C7"/>
    <w:rPr>
      <w:rFonts w:ascii="Tahoma" w:hAnsi="Tahoma" w:cs="Tahoma"/>
      <w:sz w:val="16"/>
      <w:szCs w:val="16"/>
    </w:rPr>
  </w:style>
  <w:style w:type="paragraph" w:styleId="ListParagraph">
    <w:name w:val="List Paragraph"/>
    <w:basedOn w:val="Normal"/>
    <w:uiPriority w:val="34"/>
    <w:qFormat/>
    <w:rsid w:val="00897DD2"/>
    <w:pPr>
      <w:ind w:left="720"/>
      <w:contextualSpacing/>
    </w:pPr>
  </w:style>
  <w:style w:type="character" w:styleId="CommentReference">
    <w:name w:val="annotation reference"/>
    <w:basedOn w:val="DefaultParagraphFont"/>
    <w:uiPriority w:val="99"/>
    <w:semiHidden/>
    <w:unhideWhenUsed/>
    <w:rsid w:val="005A5A72"/>
    <w:rPr>
      <w:sz w:val="16"/>
      <w:szCs w:val="16"/>
    </w:rPr>
  </w:style>
  <w:style w:type="paragraph" w:styleId="CommentText">
    <w:name w:val="annotation text"/>
    <w:basedOn w:val="Normal"/>
    <w:link w:val="CommentTextChar"/>
    <w:uiPriority w:val="99"/>
    <w:semiHidden/>
    <w:unhideWhenUsed/>
    <w:rsid w:val="005A5A72"/>
  </w:style>
  <w:style w:type="character" w:customStyle="1" w:styleId="CommentTextChar">
    <w:name w:val="Comment Text Char"/>
    <w:basedOn w:val="DefaultParagraphFont"/>
    <w:link w:val="CommentText"/>
    <w:uiPriority w:val="99"/>
    <w:semiHidden/>
    <w:rsid w:val="005A5A72"/>
  </w:style>
  <w:style w:type="paragraph" w:styleId="CommentSubject">
    <w:name w:val="annotation subject"/>
    <w:basedOn w:val="CommentText"/>
    <w:next w:val="CommentText"/>
    <w:link w:val="CommentSubjectChar"/>
    <w:uiPriority w:val="99"/>
    <w:semiHidden/>
    <w:unhideWhenUsed/>
    <w:rsid w:val="005A5A72"/>
    <w:rPr>
      <w:b/>
      <w:bCs/>
    </w:rPr>
  </w:style>
  <w:style w:type="character" w:customStyle="1" w:styleId="CommentSubjectChar">
    <w:name w:val="Comment Subject Char"/>
    <w:basedOn w:val="CommentTextChar"/>
    <w:link w:val="CommentSubject"/>
    <w:uiPriority w:val="99"/>
    <w:semiHidden/>
    <w:rsid w:val="005A5A72"/>
    <w:rPr>
      <w:b/>
      <w:bCs/>
    </w:rPr>
  </w:style>
  <w:style w:type="paragraph" w:styleId="Revision">
    <w:name w:val="Revision"/>
    <w:hidden/>
    <w:uiPriority w:val="99"/>
    <w:semiHidden/>
    <w:rsid w:val="00B6632C"/>
    <w:pPr>
      <w:pBdr>
        <w:top w:val="none" w:sz="0" w:space="0" w:color="auto"/>
        <w:left w:val="none" w:sz="0" w:space="0" w:color="auto"/>
        <w:bottom w:val="none" w:sz="0" w:space="0" w:color="auto"/>
        <w:right w:val="none" w:sz="0" w:space="0" w:color="auto"/>
        <w:between w:val="none" w:sz="0" w:space="0" w:color="auto"/>
      </w:pBdr>
    </w:pPr>
  </w:style>
  <w:style w:type="character" w:styleId="Hyperlink">
    <w:name w:val="Hyperlink"/>
    <w:basedOn w:val="DefaultParagraphFont"/>
    <w:uiPriority w:val="99"/>
    <w:unhideWhenUsed/>
    <w:rsid w:val="002D289D"/>
    <w:rPr>
      <w:color w:val="0563C1" w:themeColor="hyperlink"/>
      <w:u w:val="single"/>
    </w:rPr>
  </w:style>
  <w:style w:type="character" w:customStyle="1" w:styleId="UnresolvedMention1">
    <w:name w:val="Unresolved Mention1"/>
    <w:basedOn w:val="DefaultParagraphFont"/>
    <w:uiPriority w:val="99"/>
    <w:semiHidden/>
    <w:unhideWhenUsed/>
    <w:rsid w:val="002D289D"/>
    <w:rPr>
      <w:color w:val="808080"/>
      <w:shd w:val="clear" w:color="auto" w:fill="E6E6E6"/>
    </w:rPr>
  </w:style>
  <w:style w:type="paragraph" w:styleId="PlainText">
    <w:name w:val="Plain Text"/>
    <w:basedOn w:val="Normal"/>
    <w:link w:val="PlainTextChar"/>
    <w:uiPriority w:val="99"/>
    <w:unhideWhenUsed/>
    <w:rsid w:val="0025634C"/>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theme="minorBidi"/>
      <w:color w:val="auto"/>
      <w:sz w:val="22"/>
      <w:szCs w:val="21"/>
      <w:highlight w:val="none"/>
      <w:lang w:val="en-US"/>
    </w:rPr>
  </w:style>
  <w:style w:type="character" w:customStyle="1" w:styleId="PlainTextChar">
    <w:name w:val="Plain Text Char"/>
    <w:basedOn w:val="DefaultParagraphFont"/>
    <w:link w:val="PlainText"/>
    <w:uiPriority w:val="99"/>
    <w:rsid w:val="0025634C"/>
    <w:rPr>
      <w:rFonts w:ascii="Calibri" w:eastAsiaTheme="minorHAnsi" w:hAnsi="Calibri" w:cstheme="minorBidi"/>
      <w:color w:val="auto"/>
      <w:sz w:val="22"/>
      <w:szCs w:val="21"/>
      <w:highlight w:val="none"/>
      <w:lang w:val="en-US"/>
    </w:rPr>
  </w:style>
  <w:style w:type="character" w:customStyle="1" w:styleId="ref-journal">
    <w:name w:val="ref-journal"/>
    <w:basedOn w:val="DefaultParagraphFont"/>
    <w:rsid w:val="00DE213A"/>
  </w:style>
  <w:style w:type="character" w:customStyle="1" w:styleId="ref-vol">
    <w:name w:val="ref-vol"/>
    <w:basedOn w:val="DefaultParagraphFont"/>
    <w:rsid w:val="00DE213A"/>
  </w:style>
  <w:style w:type="character" w:styleId="FollowedHyperlink">
    <w:name w:val="FollowedHyperlink"/>
    <w:basedOn w:val="DefaultParagraphFont"/>
    <w:uiPriority w:val="99"/>
    <w:semiHidden/>
    <w:unhideWhenUsed/>
    <w:rsid w:val="00657359"/>
    <w:rPr>
      <w:color w:val="954F72" w:themeColor="followedHyperlink"/>
      <w:u w:val="single"/>
    </w:rPr>
  </w:style>
  <w:style w:type="paragraph" w:customStyle="1" w:styleId="Default">
    <w:name w:val="Default"/>
    <w:rsid w:val="00CF14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Frutiger LT Std 55 Roman" w:hAnsi="Frutiger LT Std 55 Roman" w:cs="Frutiger LT Std 55 Roman"/>
      <w:color w:val="000000"/>
      <w:sz w:val="24"/>
      <w:szCs w:val="24"/>
      <w:highlight w:val="none"/>
      <w:lang w:val="en-US"/>
    </w:rPr>
  </w:style>
  <w:style w:type="character" w:customStyle="1" w:styleId="element-citation">
    <w:name w:val="element-citation"/>
    <w:basedOn w:val="DefaultParagraphFont"/>
    <w:rsid w:val="00932E80"/>
  </w:style>
  <w:style w:type="paragraph" w:styleId="Header">
    <w:name w:val="header"/>
    <w:basedOn w:val="Normal"/>
    <w:link w:val="HeaderChar"/>
    <w:uiPriority w:val="99"/>
    <w:unhideWhenUsed/>
    <w:rsid w:val="00A071ED"/>
    <w:pPr>
      <w:tabs>
        <w:tab w:val="center" w:pos="4680"/>
        <w:tab w:val="right" w:pos="9360"/>
      </w:tabs>
    </w:pPr>
  </w:style>
  <w:style w:type="character" w:customStyle="1" w:styleId="HeaderChar">
    <w:name w:val="Header Char"/>
    <w:basedOn w:val="DefaultParagraphFont"/>
    <w:link w:val="Header"/>
    <w:uiPriority w:val="99"/>
    <w:rsid w:val="00A071ED"/>
  </w:style>
  <w:style w:type="paragraph" w:styleId="Footer">
    <w:name w:val="footer"/>
    <w:basedOn w:val="Normal"/>
    <w:link w:val="FooterChar"/>
    <w:uiPriority w:val="99"/>
    <w:unhideWhenUsed/>
    <w:rsid w:val="00A071ED"/>
    <w:pPr>
      <w:tabs>
        <w:tab w:val="center" w:pos="4680"/>
        <w:tab w:val="right" w:pos="9360"/>
      </w:tabs>
    </w:pPr>
  </w:style>
  <w:style w:type="character" w:customStyle="1" w:styleId="FooterChar">
    <w:name w:val="Footer Char"/>
    <w:basedOn w:val="DefaultParagraphFont"/>
    <w:link w:val="Footer"/>
    <w:uiPriority w:val="99"/>
    <w:rsid w:val="00A071ED"/>
  </w:style>
  <w:style w:type="table" w:styleId="TableGrid">
    <w:name w:val="Table Grid"/>
    <w:basedOn w:val="TableNormal"/>
    <w:uiPriority w:val="59"/>
    <w:rsid w:val="00D81ED2"/>
    <w:pPr>
      <w:pBdr>
        <w:top w:val="none" w:sz="0" w:space="0" w:color="auto"/>
        <w:left w:val="none" w:sz="0" w:space="0" w:color="auto"/>
        <w:bottom w:val="none" w:sz="0" w:space="0" w:color="auto"/>
        <w:right w:val="none" w:sz="0" w:space="0" w:color="auto"/>
        <w:between w:val="none" w:sz="0" w:space="0" w:color="auto"/>
      </w:pBdr>
    </w:pPr>
    <w:rPr>
      <w:rFonts w:ascii="Verdana" w:eastAsiaTheme="minorHAnsi" w:hAnsi="Verdana" w:cstheme="minorBidi"/>
      <w:color w:val="auto"/>
      <w:szCs w:val="22"/>
      <w:highlight w:val="non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6E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highligh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303030"/>
        <w:highlight w:val="white"/>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after="120" w:line="312" w:lineRule="auto"/>
      <w:contextualSpacing/>
      <w:outlineLvl w:val="0"/>
    </w:pPr>
    <w:rPr>
      <w:rFonts w:ascii="PT Sans Narrow" w:eastAsia="PT Sans Narrow" w:hAnsi="PT Sans Narrow" w:cs="PT Sans Narrow"/>
      <w:b/>
      <w:color w:val="FF5E0E"/>
      <w:sz w:val="36"/>
      <w:szCs w:val="36"/>
    </w:rPr>
  </w:style>
  <w:style w:type="paragraph" w:styleId="Heading2">
    <w:name w:val="heading 2"/>
    <w:basedOn w:val="Normal"/>
    <w:next w:val="Normal"/>
    <w:pPr>
      <w:keepNext/>
      <w:keepLines/>
      <w:spacing w:before="320" w:after="80"/>
      <w:contextualSpacing/>
      <w:outlineLvl w:val="1"/>
    </w:pPr>
    <w:rPr>
      <w:rFonts w:ascii="PT Sans Narrow" w:eastAsia="PT Sans Narrow" w:hAnsi="PT Sans Narrow" w:cs="PT Sans Narrow"/>
      <w:b/>
      <w:color w:val="008575"/>
      <w:sz w:val="32"/>
      <w:szCs w:val="32"/>
    </w:rPr>
  </w:style>
  <w:style w:type="paragraph" w:styleId="Heading3">
    <w:name w:val="heading 3"/>
    <w:basedOn w:val="Normal"/>
    <w:next w:val="Normal"/>
    <w:pPr>
      <w:keepNext/>
      <w:keepLines/>
      <w:spacing w:before="200" w:after="80"/>
      <w:contextualSpacing/>
      <w:outlineLvl w:val="2"/>
    </w:pPr>
    <w:rPr>
      <w:rFonts w:ascii="PT Sans Narrow" w:eastAsia="PT Sans Narrow" w:hAnsi="PT Sans Narrow" w:cs="PT Sans Narrow"/>
      <w:b/>
      <w:sz w:val="28"/>
      <w:szCs w:val="28"/>
    </w:rPr>
  </w:style>
  <w:style w:type="paragraph" w:styleId="Heading4">
    <w:name w:val="heading 4"/>
    <w:basedOn w:val="Normal"/>
    <w:next w:val="Normal"/>
    <w:pPr>
      <w:keepNext/>
      <w:keepLines/>
      <w:spacing w:before="160" w:after="40"/>
      <w:contextualSpacing/>
      <w:outlineLvl w:val="3"/>
    </w:pPr>
    <w:rPr>
      <w:rFonts w:ascii="Trebuchet MS" w:eastAsia="Trebuchet MS" w:hAnsi="Trebuchet MS" w:cs="Trebuchet MS"/>
      <w:b/>
      <w:color w:val="666666"/>
      <w:sz w:val="22"/>
      <w:szCs w:val="22"/>
      <w:u w:val="single"/>
    </w:rPr>
  </w:style>
  <w:style w:type="paragraph" w:styleId="Heading5">
    <w:name w:val="heading 5"/>
    <w:basedOn w:val="Normal"/>
    <w:next w:val="Normal"/>
    <w:pPr>
      <w:keepNext/>
      <w:keepLines/>
      <w:spacing w:before="160" w:after="40"/>
      <w:contextualSpacing/>
      <w:outlineLvl w:val="4"/>
    </w:pPr>
    <w:rPr>
      <w:rFonts w:ascii="Trebuchet MS" w:eastAsia="Trebuchet MS" w:hAnsi="Trebuchet MS" w:cs="Trebuchet MS"/>
      <w:b/>
      <w:color w:val="666666"/>
      <w:sz w:val="22"/>
      <w:szCs w:val="22"/>
    </w:rPr>
  </w:style>
  <w:style w:type="paragraph" w:styleId="Heading6">
    <w:name w:val="heading 6"/>
    <w:basedOn w:val="Normal"/>
    <w:next w:val="Normal"/>
    <w:pPr>
      <w:keepNext/>
      <w:keepLines/>
      <w:spacing w:before="160" w:after="40"/>
      <w:contextualSpacing/>
      <w:outlineLvl w:val="5"/>
    </w:pPr>
    <w:rPr>
      <w:rFonts w:ascii="Trebuchet MS" w:eastAsia="Trebuchet MS" w:hAnsi="Trebuchet MS" w:cs="Trebuchet MS"/>
      <w:b/>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20" w:after="120"/>
      <w:contextualSpacing/>
    </w:pPr>
    <w:rPr>
      <w:rFonts w:ascii="PT Sans Narrow" w:eastAsia="PT Sans Narrow" w:hAnsi="PT Sans Narrow" w:cs="PT Sans Narrow"/>
      <w:b/>
      <w:sz w:val="84"/>
      <w:szCs w:val="84"/>
    </w:rPr>
  </w:style>
  <w:style w:type="paragraph" w:styleId="Subtitle">
    <w:name w:val="Subtitle"/>
    <w:basedOn w:val="Normal"/>
    <w:next w:val="Normal"/>
    <w:pPr>
      <w:keepNext/>
      <w:keepLines/>
      <w:spacing w:before="200" w:after="80"/>
      <w:contextualSpacing/>
    </w:pPr>
    <w:rPr>
      <w:rFonts w:ascii="PT Sans Narrow" w:eastAsia="PT Sans Narrow" w:hAnsi="PT Sans Narrow" w:cs="PT Sans Narrow"/>
      <w:i/>
      <w:color w:val="666666"/>
      <w:sz w:val="28"/>
      <w:szCs w:val="2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paragraph" w:styleId="BalloonText">
    <w:name w:val="Balloon Text"/>
    <w:basedOn w:val="Normal"/>
    <w:link w:val="BalloonTextChar"/>
    <w:uiPriority w:val="99"/>
    <w:semiHidden/>
    <w:unhideWhenUsed/>
    <w:rsid w:val="001818C7"/>
    <w:rPr>
      <w:rFonts w:ascii="Tahoma" w:hAnsi="Tahoma" w:cs="Tahoma"/>
      <w:sz w:val="16"/>
      <w:szCs w:val="16"/>
    </w:rPr>
  </w:style>
  <w:style w:type="character" w:customStyle="1" w:styleId="BalloonTextChar">
    <w:name w:val="Balloon Text Char"/>
    <w:basedOn w:val="DefaultParagraphFont"/>
    <w:link w:val="BalloonText"/>
    <w:uiPriority w:val="99"/>
    <w:semiHidden/>
    <w:rsid w:val="001818C7"/>
    <w:rPr>
      <w:rFonts w:ascii="Tahoma" w:hAnsi="Tahoma" w:cs="Tahoma"/>
      <w:sz w:val="16"/>
      <w:szCs w:val="16"/>
    </w:rPr>
  </w:style>
  <w:style w:type="paragraph" w:styleId="ListParagraph">
    <w:name w:val="List Paragraph"/>
    <w:basedOn w:val="Normal"/>
    <w:uiPriority w:val="34"/>
    <w:qFormat/>
    <w:rsid w:val="00897DD2"/>
    <w:pPr>
      <w:ind w:left="720"/>
      <w:contextualSpacing/>
    </w:pPr>
  </w:style>
  <w:style w:type="character" w:styleId="CommentReference">
    <w:name w:val="annotation reference"/>
    <w:basedOn w:val="DefaultParagraphFont"/>
    <w:uiPriority w:val="99"/>
    <w:semiHidden/>
    <w:unhideWhenUsed/>
    <w:rsid w:val="005A5A72"/>
    <w:rPr>
      <w:sz w:val="16"/>
      <w:szCs w:val="16"/>
    </w:rPr>
  </w:style>
  <w:style w:type="paragraph" w:styleId="CommentText">
    <w:name w:val="annotation text"/>
    <w:basedOn w:val="Normal"/>
    <w:link w:val="CommentTextChar"/>
    <w:uiPriority w:val="99"/>
    <w:semiHidden/>
    <w:unhideWhenUsed/>
    <w:rsid w:val="005A5A72"/>
  </w:style>
  <w:style w:type="character" w:customStyle="1" w:styleId="CommentTextChar">
    <w:name w:val="Comment Text Char"/>
    <w:basedOn w:val="DefaultParagraphFont"/>
    <w:link w:val="CommentText"/>
    <w:uiPriority w:val="99"/>
    <w:semiHidden/>
    <w:rsid w:val="005A5A72"/>
  </w:style>
  <w:style w:type="paragraph" w:styleId="CommentSubject">
    <w:name w:val="annotation subject"/>
    <w:basedOn w:val="CommentText"/>
    <w:next w:val="CommentText"/>
    <w:link w:val="CommentSubjectChar"/>
    <w:uiPriority w:val="99"/>
    <w:semiHidden/>
    <w:unhideWhenUsed/>
    <w:rsid w:val="005A5A72"/>
    <w:rPr>
      <w:b/>
      <w:bCs/>
    </w:rPr>
  </w:style>
  <w:style w:type="character" w:customStyle="1" w:styleId="CommentSubjectChar">
    <w:name w:val="Comment Subject Char"/>
    <w:basedOn w:val="CommentTextChar"/>
    <w:link w:val="CommentSubject"/>
    <w:uiPriority w:val="99"/>
    <w:semiHidden/>
    <w:rsid w:val="005A5A72"/>
    <w:rPr>
      <w:b/>
      <w:bCs/>
    </w:rPr>
  </w:style>
  <w:style w:type="paragraph" w:styleId="Revision">
    <w:name w:val="Revision"/>
    <w:hidden/>
    <w:uiPriority w:val="99"/>
    <w:semiHidden/>
    <w:rsid w:val="00B6632C"/>
    <w:pPr>
      <w:pBdr>
        <w:top w:val="none" w:sz="0" w:space="0" w:color="auto"/>
        <w:left w:val="none" w:sz="0" w:space="0" w:color="auto"/>
        <w:bottom w:val="none" w:sz="0" w:space="0" w:color="auto"/>
        <w:right w:val="none" w:sz="0" w:space="0" w:color="auto"/>
        <w:between w:val="none" w:sz="0" w:space="0" w:color="auto"/>
      </w:pBdr>
    </w:pPr>
  </w:style>
  <w:style w:type="character" w:styleId="Hyperlink">
    <w:name w:val="Hyperlink"/>
    <w:basedOn w:val="DefaultParagraphFont"/>
    <w:uiPriority w:val="99"/>
    <w:unhideWhenUsed/>
    <w:rsid w:val="002D289D"/>
    <w:rPr>
      <w:color w:val="0563C1" w:themeColor="hyperlink"/>
      <w:u w:val="single"/>
    </w:rPr>
  </w:style>
  <w:style w:type="character" w:customStyle="1" w:styleId="UnresolvedMention1">
    <w:name w:val="Unresolved Mention1"/>
    <w:basedOn w:val="DefaultParagraphFont"/>
    <w:uiPriority w:val="99"/>
    <w:semiHidden/>
    <w:unhideWhenUsed/>
    <w:rsid w:val="002D289D"/>
    <w:rPr>
      <w:color w:val="808080"/>
      <w:shd w:val="clear" w:color="auto" w:fill="E6E6E6"/>
    </w:rPr>
  </w:style>
  <w:style w:type="paragraph" w:styleId="PlainText">
    <w:name w:val="Plain Text"/>
    <w:basedOn w:val="Normal"/>
    <w:link w:val="PlainTextChar"/>
    <w:uiPriority w:val="99"/>
    <w:unhideWhenUsed/>
    <w:rsid w:val="0025634C"/>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theme="minorBidi"/>
      <w:color w:val="auto"/>
      <w:sz w:val="22"/>
      <w:szCs w:val="21"/>
      <w:highlight w:val="none"/>
      <w:lang w:val="en-US"/>
    </w:rPr>
  </w:style>
  <w:style w:type="character" w:customStyle="1" w:styleId="PlainTextChar">
    <w:name w:val="Plain Text Char"/>
    <w:basedOn w:val="DefaultParagraphFont"/>
    <w:link w:val="PlainText"/>
    <w:uiPriority w:val="99"/>
    <w:rsid w:val="0025634C"/>
    <w:rPr>
      <w:rFonts w:ascii="Calibri" w:eastAsiaTheme="minorHAnsi" w:hAnsi="Calibri" w:cstheme="minorBidi"/>
      <w:color w:val="auto"/>
      <w:sz w:val="22"/>
      <w:szCs w:val="21"/>
      <w:highlight w:val="none"/>
      <w:lang w:val="en-US"/>
    </w:rPr>
  </w:style>
  <w:style w:type="character" w:customStyle="1" w:styleId="ref-journal">
    <w:name w:val="ref-journal"/>
    <w:basedOn w:val="DefaultParagraphFont"/>
    <w:rsid w:val="00DE213A"/>
  </w:style>
  <w:style w:type="character" w:customStyle="1" w:styleId="ref-vol">
    <w:name w:val="ref-vol"/>
    <w:basedOn w:val="DefaultParagraphFont"/>
    <w:rsid w:val="00DE213A"/>
  </w:style>
  <w:style w:type="character" w:styleId="FollowedHyperlink">
    <w:name w:val="FollowedHyperlink"/>
    <w:basedOn w:val="DefaultParagraphFont"/>
    <w:uiPriority w:val="99"/>
    <w:semiHidden/>
    <w:unhideWhenUsed/>
    <w:rsid w:val="00657359"/>
    <w:rPr>
      <w:color w:val="954F72" w:themeColor="followedHyperlink"/>
      <w:u w:val="single"/>
    </w:rPr>
  </w:style>
  <w:style w:type="paragraph" w:customStyle="1" w:styleId="Default">
    <w:name w:val="Default"/>
    <w:rsid w:val="00CF14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Frutiger LT Std 55 Roman" w:hAnsi="Frutiger LT Std 55 Roman" w:cs="Frutiger LT Std 55 Roman"/>
      <w:color w:val="000000"/>
      <w:sz w:val="24"/>
      <w:szCs w:val="24"/>
      <w:highlight w:val="none"/>
      <w:lang w:val="en-US"/>
    </w:rPr>
  </w:style>
  <w:style w:type="character" w:customStyle="1" w:styleId="element-citation">
    <w:name w:val="element-citation"/>
    <w:basedOn w:val="DefaultParagraphFont"/>
    <w:rsid w:val="00932E80"/>
  </w:style>
  <w:style w:type="paragraph" w:styleId="Header">
    <w:name w:val="header"/>
    <w:basedOn w:val="Normal"/>
    <w:link w:val="HeaderChar"/>
    <w:uiPriority w:val="99"/>
    <w:unhideWhenUsed/>
    <w:rsid w:val="00A071ED"/>
    <w:pPr>
      <w:tabs>
        <w:tab w:val="center" w:pos="4680"/>
        <w:tab w:val="right" w:pos="9360"/>
      </w:tabs>
    </w:pPr>
  </w:style>
  <w:style w:type="character" w:customStyle="1" w:styleId="HeaderChar">
    <w:name w:val="Header Char"/>
    <w:basedOn w:val="DefaultParagraphFont"/>
    <w:link w:val="Header"/>
    <w:uiPriority w:val="99"/>
    <w:rsid w:val="00A071ED"/>
  </w:style>
  <w:style w:type="paragraph" w:styleId="Footer">
    <w:name w:val="footer"/>
    <w:basedOn w:val="Normal"/>
    <w:link w:val="FooterChar"/>
    <w:uiPriority w:val="99"/>
    <w:unhideWhenUsed/>
    <w:rsid w:val="00A071ED"/>
    <w:pPr>
      <w:tabs>
        <w:tab w:val="center" w:pos="4680"/>
        <w:tab w:val="right" w:pos="9360"/>
      </w:tabs>
    </w:pPr>
  </w:style>
  <w:style w:type="character" w:customStyle="1" w:styleId="FooterChar">
    <w:name w:val="Footer Char"/>
    <w:basedOn w:val="DefaultParagraphFont"/>
    <w:link w:val="Footer"/>
    <w:uiPriority w:val="99"/>
    <w:rsid w:val="00A071ED"/>
  </w:style>
  <w:style w:type="table" w:styleId="TableGrid">
    <w:name w:val="Table Grid"/>
    <w:basedOn w:val="TableNormal"/>
    <w:uiPriority w:val="59"/>
    <w:rsid w:val="00D81ED2"/>
    <w:pPr>
      <w:pBdr>
        <w:top w:val="none" w:sz="0" w:space="0" w:color="auto"/>
        <w:left w:val="none" w:sz="0" w:space="0" w:color="auto"/>
        <w:bottom w:val="none" w:sz="0" w:space="0" w:color="auto"/>
        <w:right w:val="none" w:sz="0" w:space="0" w:color="auto"/>
        <w:between w:val="none" w:sz="0" w:space="0" w:color="auto"/>
      </w:pBdr>
    </w:pPr>
    <w:rPr>
      <w:rFonts w:ascii="Verdana" w:eastAsiaTheme="minorHAnsi" w:hAnsi="Verdana" w:cstheme="minorBidi"/>
      <w:color w:val="auto"/>
      <w:szCs w:val="22"/>
      <w:highlight w:val="non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6E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highligh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91028">
      <w:bodyDiv w:val="1"/>
      <w:marLeft w:val="0"/>
      <w:marRight w:val="0"/>
      <w:marTop w:val="0"/>
      <w:marBottom w:val="0"/>
      <w:divBdr>
        <w:top w:val="none" w:sz="0" w:space="0" w:color="auto"/>
        <w:left w:val="none" w:sz="0" w:space="0" w:color="auto"/>
        <w:bottom w:val="none" w:sz="0" w:space="0" w:color="auto"/>
        <w:right w:val="none" w:sz="0" w:space="0" w:color="auto"/>
      </w:divBdr>
    </w:div>
    <w:div w:id="357783100">
      <w:bodyDiv w:val="1"/>
      <w:marLeft w:val="0"/>
      <w:marRight w:val="0"/>
      <w:marTop w:val="0"/>
      <w:marBottom w:val="0"/>
      <w:divBdr>
        <w:top w:val="none" w:sz="0" w:space="0" w:color="auto"/>
        <w:left w:val="none" w:sz="0" w:space="0" w:color="auto"/>
        <w:bottom w:val="none" w:sz="0" w:space="0" w:color="auto"/>
        <w:right w:val="none" w:sz="0" w:space="0" w:color="auto"/>
      </w:divBdr>
    </w:div>
    <w:div w:id="467014694">
      <w:bodyDiv w:val="1"/>
      <w:marLeft w:val="0"/>
      <w:marRight w:val="0"/>
      <w:marTop w:val="0"/>
      <w:marBottom w:val="0"/>
      <w:divBdr>
        <w:top w:val="none" w:sz="0" w:space="0" w:color="auto"/>
        <w:left w:val="none" w:sz="0" w:space="0" w:color="auto"/>
        <w:bottom w:val="none" w:sz="0" w:space="0" w:color="auto"/>
        <w:right w:val="none" w:sz="0" w:space="0" w:color="auto"/>
      </w:divBdr>
    </w:div>
    <w:div w:id="765422788">
      <w:bodyDiv w:val="1"/>
      <w:marLeft w:val="0"/>
      <w:marRight w:val="0"/>
      <w:marTop w:val="0"/>
      <w:marBottom w:val="0"/>
      <w:divBdr>
        <w:top w:val="none" w:sz="0" w:space="0" w:color="auto"/>
        <w:left w:val="none" w:sz="0" w:space="0" w:color="auto"/>
        <w:bottom w:val="none" w:sz="0" w:space="0" w:color="auto"/>
        <w:right w:val="none" w:sz="0" w:space="0" w:color="auto"/>
      </w:divBdr>
    </w:div>
    <w:div w:id="768627635">
      <w:bodyDiv w:val="1"/>
      <w:marLeft w:val="0"/>
      <w:marRight w:val="0"/>
      <w:marTop w:val="0"/>
      <w:marBottom w:val="0"/>
      <w:divBdr>
        <w:top w:val="none" w:sz="0" w:space="0" w:color="auto"/>
        <w:left w:val="none" w:sz="0" w:space="0" w:color="auto"/>
        <w:bottom w:val="none" w:sz="0" w:space="0" w:color="auto"/>
        <w:right w:val="none" w:sz="0" w:space="0" w:color="auto"/>
      </w:divBdr>
      <w:divsChild>
        <w:div w:id="1587886702">
          <w:marLeft w:val="0"/>
          <w:marRight w:val="0"/>
          <w:marTop w:val="0"/>
          <w:marBottom w:val="0"/>
          <w:divBdr>
            <w:top w:val="none" w:sz="0" w:space="0" w:color="auto"/>
            <w:left w:val="none" w:sz="0" w:space="0" w:color="auto"/>
            <w:bottom w:val="none" w:sz="0" w:space="0" w:color="auto"/>
            <w:right w:val="none" w:sz="0" w:space="0" w:color="auto"/>
          </w:divBdr>
          <w:divsChild>
            <w:div w:id="2084453025">
              <w:marLeft w:val="0"/>
              <w:marRight w:val="0"/>
              <w:marTop w:val="0"/>
              <w:marBottom w:val="0"/>
              <w:divBdr>
                <w:top w:val="none" w:sz="0" w:space="0" w:color="auto"/>
                <w:left w:val="none" w:sz="0" w:space="0" w:color="auto"/>
                <w:bottom w:val="none" w:sz="0" w:space="0" w:color="auto"/>
                <w:right w:val="none" w:sz="0" w:space="0" w:color="auto"/>
              </w:divBdr>
              <w:divsChild>
                <w:div w:id="1127049834">
                  <w:marLeft w:val="0"/>
                  <w:marRight w:val="0"/>
                  <w:marTop w:val="0"/>
                  <w:marBottom w:val="0"/>
                  <w:divBdr>
                    <w:top w:val="none" w:sz="0" w:space="0" w:color="auto"/>
                    <w:left w:val="none" w:sz="0" w:space="0" w:color="auto"/>
                    <w:bottom w:val="none" w:sz="0" w:space="0" w:color="auto"/>
                    <w:right w:val="none" w:sz="0" w:space="0" w:color="auto"/>
                  </w:divBdr>
                  <w:divsChild>
                    <w:div w:id="831414437">
                      <w:marLeft w:val="0"/>
                      <w:marRight w:val="0"/>
                      <w:marTop w:val="0"/>
                      <w:marBottom w:val="0"/>
                      <w:divBdr>
                        <w:top w:val="none" w:sz="0" w:space="0" w:color="auto"/>
                        <w:left w:val="none" w:sz="0" w:space="0" w:color="auto"/>
                        <w:bottom w:val="none" w:sz="0" w:space="0" w:color="auto"/>
                        <w:right w:val="none" w:sz="0" w:space="0" w:color="auto"/>
                      </w:divBdr>
                      <w:divsChild>
                        <w:div w:id="4083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21588">
      <w:bodyDiv w:val="1"/>
      <w:marLeft w:val="0"/>
      <w:marRight w:val="0"/>
      <w:marTop w:val="0"/>
      <w:marBottom w:val="0"/>
      <w:divBdr>
        <w:top w:val="none" w:sz="0" w:space="0" w:color="auto"/>
        <w:left w:val="none" w:sz="0" w:space="0" w:color="auto"/>
        <w:bottom w:val="none" w:sz="0" w:space="0" w:color="auto"/>
        <w:right w:val="none" w:sz="0" w:space="0" w:color="auto"/>
      </w:divBdr>
    </w:div>
    <w:div w:id="779491749">
      <w:bodyDiv w:val="1"/>
      <w:marLeft w:val="0"/>
      <w:marRight w:val="0"/>
      <w:marTop w:val="0"/>
      <w:marBottom w:val="0"/>
      <w:divBdr>
        <w:top w:val="none" w:sz="0" w:space="0" w:color="auto"/>
        <w:left w:val="none" w:sz="0" w:space="0" w:color="auto"/>
        <w:bottom w:val="none" w:sz="0" w:space="0" w:color="auto"/>
        <w:right w:val="none" w:sz="0" w:space="0" w:color="auto"/>
      </w:divBdr>
    </w:div>
    <w:div w:id="1298754268">
      <w:bodyDiv w:val="1"/>
      <w:marLeft w:val="0"/>
      <w:marRight w:val="0"/>
      <w:marTop w:val="0"/>
      <w:marBottom w:val="0"/>
      <w:divBdr>
        <w:top w:val="none" w:sz="0" w:space="0" w:color="auto"/>
        <w:left w:val="none" w:sz="0" w:space="0" w:color="auto"/>
        <w:bottom w:val="none" w:sz="0" w:space="0" w:color="auto"/>
        <w:right w:val="none" w:sz="0" w:space="0" w:color="auto"/>
      </w:divBdr>
    </w:div>
    <w:div w:id="2136678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files/documents/2017/10/12/policy-2017-03.pdf" TargetMode="External"/><Relationship Id="rId18" Type="http://schemas.openxmlformats.org/officeDocument/2006/relationships/image" Target="media/image3.png"/><Relationship Id="rId26" Type="http://schemas.openxmlformats.org/officeDocument/2006/relationships/hyperlink" Target="http://cochranelibrary-wiley.com/doi/10.1002/14651858.CD009416.pub2/full" TargetMode="External"/><Relationship Id="rId3" Type="http://schemas.openxmlformats.org/officeDocument/2006/relationships/styles" Target="styles.xml"/><Relationship Id="rId21" Type="http://schemas.openxmlformats.org/officeDocument/2006/relationships/hyperlink" Target="http://doi.org/10.1186/2046-4053-3-105" TargetMode="External"/><Relationship Id="rId34" Type="http://schemas.openxmlformats.org/officeDocument/2006/relationships/footer" Target="footer2.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patientcarelink.org/improving-patient-care/substance-use-disorder-prevention-treatment/" TargetMode="External"/><Relationship Id="rId17" Type="http://schemas.openxmlformats.org/officeDocument/2006/relationships/hyperlink" Target="https://docs.google.com/document/d/1bT2IOX6TfpmGe7XZbL5wlPtOQXg2F3OdLYPbkzOpE2A/edit?usp=sharing" TargetMode="External"/><Relationship Id="rId25" Type="http://schemas.openxmlformats.org/officeDocument/2006/relationships/hyperlink" Target="https://onlinelibrary.wiley.com/doi/10.1111/j.1360-0443.2010.02990.x/full%2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helplinema.org" TargetMode="External"/><Relationship Id="rId20" Type="http://schemas.openxmlformats.org/officeDocument/2006/relationships/hyperlink" Target="http://doi.org/10.1371/journal.pone.0024459" TargetMode="External"/><Relationship Id="rId29" Type="http://schemas.openxmlformats.org/officeDocument/2006/relationships/hyperlink" Target="https://www.samhsa.gov/programs-campaigns/medication-assisted-treatment/legislation-regulations-guidelines/speci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efossez@mhalink.org" TargetMode="External"/><Relationship Id="rId24" Type="http://schemas.openxmlformats.org/officeDocument/2006/relationships/hyperlink" Target="http://cochranelibrary-wiley.com/doi/10.1002/14651858.CD002207.pub4/abstract;jsessionid=0C3FD9E42CBC166E8F6615DFEC526B06.f02t02"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halink.org/sudpttf" TargetMode="External"/><Relationship Id="rId23" Type="http://schemas.openxmlformats.org/officeDocument/2006/relationships/hyperlink" Target="https://ascpjournal.biomedcentral.com/articles/10.1186/s13722-016-0068-3" TargetMode="External"/><Relationship Id="rId28" Type="http://schemas.openxmlformats.org/officeDocument/2006/relationships/hyperlink" Target="https://www.projectshout.org/"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g"/><Relationship Id="rId31" Type="http://schemas.openxmlformats.org/officeDocument/2006/relationships/header" Target="head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helplinema.org" TargetMode="External"/><Relationship Id="rId22" Type="http://schemas.openxmlformats.org/officeDocument/2006/relationships/hyperlink" Target="http://doi.org/10.1155/2014/965267" TargetMode="External"/><Relationship Id="rId27" Type="http://schemas.openxmlformats.org/officeDocument/2006/relationships/hyperlink" Target="http://dx.doi.org/10.15585/mmwr.mm655051e1" TargetMode="External"/><Relationship Id="rId30" Type="http://schemas.openxmlformats.org/officeDocument/2006/relationships/hyperlink" Target="https://www.drugabuse.gov/about-nida/legislative-activities/testimony-to-congress/2016/americas-addiction-to-opioids-heroin-prescription-drug-abuse" TargetMode="External"/><Relationship Id="rId35" Type="http://schemas.openxmlformats.org/officeDocument/2006/relationships/fontTable" Target="fontTable.xml"/><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8302-CD83-424F-8427-94BECA67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6953</Words>
  <Characters>39637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Ryan</dc:creator>
  <cp:lastModifiedBy>John LoDico</cp:lastModifiedBy>
  <cp:revision>2</cp:revision>
  <cp:lastPrinted>2018-07-16T15:20:00Z</cp:lastPrinted>
  <dcterms:created xsi:type="dcterms:W3CDTF">2018-07-24T13:25:00Z</dcterms:created>
  <dcterms:modified xsi:type="dcterms:W3CDTF">2018-07-24T13:25:00Z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